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717" w:rsidRDefault="003B7717" w:rsidP="003B7717">
      <w:pPr>
        <w:autoSpaceDE w:val="0"/>
        <w:autoSpaceDN w:val="0"/>
        <w:adjustRightInd w:val="0"/>
        <w:spacing w:after="0"/>
        <w:ind w:left="720" w:hanging="720"/>
        <w:rPr>
          <w:b/>
          <w:sz w:val="22"/>
        </w:rPr>
      </w:pPr>
      <w:r>
        <w:rPr>
          <w:b/>
          <w:sz w:val="22"/>
        </w:rPr>
        <w:t>Seminar in Education Policy I</w:t>
      </w:r>
    </w:p>
    <w:p w:rsidR="003B7717" w:rsidRDefault="003B7717" w:rsidP="003B7717">
      <w:pPr>
        <w:autoSpaceDE w:val="0"/>
        <w:autoSpaceDN w:val="0"/>
        <w:adjustRightInd w:val="0"/>
        <w:spacing w:after="0"/>
        <w:ind w:left="720" w:hanging="720"/>
        <w:rPr>
          <w:b/>
          <w:sz w:val="22"/>
        </w:rPr>
      </w:pPr>
      <w:r>
        <w:rPr>
          <w:b/>
          <w:sz w:val="22"/>
        </w:rPr>
        <w:t>PLCY 830-001</w:t>
      </w:r>
    </w:p>
    <w:p w:rsidR="003B7717" w:rsidRDefault="003B7717" w:rsidP="003B7717">
      <w:pPr>
        <w:autoSpaceDE w:val="0"/>
        <w:autoSpaceDN w:val="0"/>
        <w:adjustRightInd w:val="0"/>
        <w:spacing w:after="0"/>
        <w:ind w:left="720" w:hanging="720"/>
        <w:rPr>
          <w:b/>
          <w:sz w:val="22"/>
        </w:rPr>
      </w:pPr>
      <w:r>
        <w:rPr>
          <w:b/>
          <w:sz w:val="22"/>
        </w:rPr>
        <w:t>Fall Semester, 2011</w:t>
      </w:r>
    </w:p>
    <w:p w:rsidR="003B7717" w:rsidRDefault="003B7717" w:rsidP="003B7717">
      <w:pPr>
        <w:autoSpaceDE w:val="0"/>
        <w:autoSpaceDN w:val="0"/>
        <w:adjustRightInd w:val="0"/>
        <w:spacing w:after="0"/>
        <w:ind w:left="720" w:hanging="720"/>
        <w:rPr>
          <w:b/>
          <w:sz w:val="22"/>
        </w:rPr>
      </w:pPr>
      <w:r>
        <w:rPr>
          <w:b/>
          <w:sz w:val="22"/>
        </w:rPr>
        <w:t>Wednesday 10:00-12:50</w:t>
      </w:r>
    </w:p>
    <w:p w:rsidR="003B7717" w:rsidRDefault="003B7717" w:rsidP="003B7717">
      <w:pPr>
        <w:autoSpaceDE w:val="0"/>
        <w:autoSpaceDN w:val="0"/>
        <w:adjustRightInd w:val="0"/>
        <w:spacing w:after="0"/>
        <w:ind w:left="720" w:hanging="720"/>
        <w:rPr>
          <w:b/>
          <w:sz w:val="22"/>
        </w:rPr>
      </w:pPr>
    </w:p>
    <w:p w:rsidR="00D92FD5" w:rsidRDefault="00D92FD5" w:rsidP="003B7717">
      <w:pPr>
        <w:autoSpaceDE w:val="0"/>
        <w:autoSpaceDN w:val="0"/>
        <w:adjustRightInd w:val="0"/>
        <w:spacing w:after="0"/>
        <w:ind w:left="720" w:hanging="720"/>
        <w:rPr>
          <w:b/>
          <w:sz w:val="22"/>
        </w:rPr>
      </w:pPr>
      <w:r>
        <w:rPr>
          <w:b/>
          <w:sz w:val="22"/>
        </w:rPr>
        <w:t>Douglas Lee Lauen (lead faculty)</w:t>
      </w:r>
    </w:p>
    <w:p w:rsidR="00D92FD5" w:rsidRPr="00D92FD5" w:rsidRDefault="00D92FD5" w:rsidP="003B7717">
      <w:pPr>
        <w:autoSpaceDE w:val="0"/>
        <w:autoSpaceDN w:val="0"/>
        <w:adjustRightInd w:val="0"/>
        <w:spacing w:after="0"/>
        <w:ind w:left="720" w:hanging="720"/>
        <w:rPr>
          <w:sz w:val="22"/>
        </w:rPr>
      </w:pPr>
      <w:r w:rsidRPr="00D92FD5">
        <w:rPr>
          <w:sz w:val="22"/>
        </w:rPr>
        <w:t>Assistant Professor of Public Policy</w:t>
      </w:r>
    </w:p>
    <w:p w:rsidR="00D92FD5" w:rsidRDefault="00D92FD5" w:rsidP="003B7717">
      <w:pPr>
        <w:autoSpaceDE w:val="0"/>
        <w:autoSpaceDN w:val="0"/>
        <w:adjustRightInd w:val="0"/>
        <w:spacing w:after="0"/>
        <w:ind w:left="720" w:hanging="720"/>
        <w:rPr>
          <w:b/>
          <w:sz w:val="22"/>
        </w:rPr>
      </w:pPr>
    </w:p>
    <w:p w:rsidR="00D92FD5" w:rsidRDefault="00D92FD5" w:rsidP="003B7717">
      <w:pPr>
        <w:autoSpaceDE w:val="0"/>
        <w:autoSpaceDN w:val="0"/>
        <w:adjustRightInd w:val="0"/>
        <w:spacing w:after="0"/>
        <w:ind w:left="720" w:hanging="720"/>
        <w:rPr>
          <w:b/>
          <w:sz w:val="22"/>
        </w:rPr>
      </w:pPr>
      <w:proofErr w:type="spellStart"/>
      <w:r>
        <w:rPr>
          <w:b/>
          <w:sz w:val="22"/>
        </w:rPr>
        <w:t>Ashu</w:t>
      </w:r>
      <w:proofErr w:type="spellEnd"/>
      <w:r>
        <w:rPr>
          <w:b/>
          <w:sz w:val="22"/>
        </w:rPr>
        <w:t xml:space="preserve"> Handa</w:t>
      </w:r>
    </w:p>
    <w:p w:rsidR="00D92FD5" w:rsidRPr="00D92FD5" w:rsidRDefault="00D92FD5" w:rsidP="003B7717">
      <w:pPr>
        <w:autoSpaceDE w:val="0"/>
        <w:autoSpaceDN w:val="0"/>
        <w:adjustRightInd w:val="0"/>
        <w:spacing w:after="0"/>
        <w:ind w:left="720" w:hanging="720"/>
        <w:rPr>
          <w:sz w:val="22"/>
        </w:rPr>
      </w:pPr>
      <w:r w:rsidRPr="00D92FD5">
        <w:rPr>
          <w:sz w:val="22"/>
        </w:rPr>
        <w:t>Professor of Public Policy</w:t>
      </w:r>
    </w:p>
    <w:p w:rsidR="00D92FD5" w:rsidRDefault="00D92FD5" w:rsidP="003B7717">
      <w:pPr>
        <w:autoSpaceDE w:val="0"/>
        <w:autoSpaceDN w:val="0"/>
        <w:adjustRightInd w:val="0"/>
        <w:spacing w:after="0"/>
        <w:ind w:left="720" w:hanging="720"/>
        <w:rPr>
          <w:b/>
          <w:sz w:val="22"/>
        </w:rPr>
      </w:pPr>
    </w:p>
    <w:p w:rsidR="00D92FD5" w:rsidRDefault="00D92FD5" w:rsidP="003B7717">
      <w:pPr>
        <w:autoSpaceDE w:val="0"/>
        <w:autoSpaceDN w:val="0"/>
        <w:adjustRightInd w:val="0"/>
        <w:spacing w:after="0"/>
        <w:ind w:left="720" w:hanging="720"/>
        <w:rPr>
          <w:b/>
          <w:sz w:val="22"/>
        </w:rPr>
      </w:pPr>
      <w:r>
        <w:rPr>
          <w:b/>
          <w:sz w:val="22"/>
        </w:rPr>
        <w:t>Gary T. Henry</w:t>
      </w:r>
    </w:p>
    <w:p w:rsidR="00D92FD5" w:rsidRDefault="00D92FD5" w:rsidP="003B7717">
      <w:pPr>
        <w:autoSpaceDE w:val="0"/>
        <w:autoSpaceDN w:val="0"/>
        <w:adjustRightInd w:val="0"/>
        <w:spacing w:after="0"/>
        <w:ind w:left="720" w:hanging="720"/>
        <w:rPr>
          <w:b/>
          <w:sz w:val="22"/>
        </w:rPr>
      </w:pPr>
      <w:r>
        <w:t xml:space="preserve">Duncan and Rebecca Kyle </w:t>
      </w:r>
      <w:proofErr w:type="spellStart"/>
      <w:r>
        <w:t>MacRae</w:t>
      </w:r>
      <w:proofErr w:type="spellEnd"/>
      <w:r>
        <w:t xml:space="preserve"> Professor of Public Policy</w:t>
      </w:r>
    </w:p>
    <w:p w:rsidR="00D92FD5" w:rsidRDefault="00D92FD5" w:rsidP="003B7717">
      <w:pPr>
        <w:autoSpaceDE w:val="0"/>
        <w:autoSpaceDN w:val="0"/>
        <w:adjustRightInd w:val="0"/>
        <w:spacing w:after="0"/>
        <w:ind w:left="720" w:hanging="720"/>
        <w:rPr>
          <w:b/>
          <w:sz w:val="22"/>
        </w:rPr>
      </w:pPr>
    </w:p>
    <w:p w:rsidR="00D92FD5" w:rsidRDefault="00D92FD5" w:rsidP="00D92FD5">
      <w:pPr>
        <w:autoSpaceDE w:val="0"/>
        <w:autoSpaceDN w:val="0"/>
        <w:adjustRightInd w:val="0"/>
        <w:spacing w:after="0"/>
        <w:ind w:left="720" w:hanging="720"/>
        <w:jc w:val="center"/>
        <w:rPr>
          <w:b/>
          <w:sz w:val="22"/>
        </w:rPr>
      </w:pPr>
      <w:r>
        <w:rPr>
          <w:b/>
          <w:sz w:val="22"/>
        </w:rPr>
        <w:t>The Theoretical and Empirical Foundations of Education Policy Research</w:t>
      </w:r>
    </w:p>
    <w:p w:rsidR="003B7717" w:rsidRDefault="003B7717" w:rsidP="003B7717">
      <w:pPr>
        <w:autoSpaceDE w:val="0"/>
        <w:autoSpaceDN w:val="0"/>
        <w:adjustRightInd w:val="0"/>
        <w:spacing w:after="0"/>
        <w:ind w:left="720" w:hanging="720"/>
        <w:rPr>
          <w:b/>
          <w:sz w:val="22"/>
        </w:rPr>
      </w:pPr>
    </w:p>
    <w:p w:rsidR="003B7717" w:rsidRDefault="003B7717" w:rsidP="003B7717">
      <w:pPr>
        <w:autoSpaceDE w:val="0"/>
        <w:autoSpaceDN w:val="0"/>
        <w:adjustRightInd w:val="0"/>
        <w:spacing w:after="0"/>
        <w:rPr>
          <w:sz w:val="22"/>
        </w:rPr>
      </w:pPr>
      <w:r>
        <w:rPr>
          <w:sz w:val="22"/>
        </w:rPr>
        <w:t>The study of education policy involves examining student learning, teaching, the formal and informal organization of schooling, the political and institutional environment in which schools are embedded, and the costs and benefits of reform, to mention just a few important aspects. Due to the complexity of the educational process, policymakers often seek guidance from academic and policy researchers about policy design and effectiveness. By the end of this two-semester sequence of coursework, the goal is for students to have some answers ready should the occasion arise when a policymaker asks: “What Works?”</w:t>
      </w:r>
    </w:p>
    <w:p w:rsidR="003B7717" w:rsidRDefault="003B7717" w:rsidP="003B7717">
      <w:pPr>
        <w:autoSpaceDE w:val="0"/>
        <w:autoSpaceDN w:val="0"/>
        <w:adjustRightInd w:val="0"/>
        <w:spacing w:after="0"/>
        <w:rPr>
          <w:sz w:val="22"/>
        </w:rPr>
      </w:pPr>
    </w:p>
    <w:p w:rsidR="003B7717" w:rsidRDefault="003B7717" w:rsidP="003B7717">
      <w:pPr>
        <w:autoSpaceDE w:val="0"/>
        <w:autoSpaceDN w:val="0"/>
        <w:adjustRightInd w:val="0"/>
        <w:spacing w:after="0"/>
        <w:rPr>
          <w:sz w:val="22"/>
        </w:rPr>
      </w:pPr>
      <w:r>
        <w:rPr>
          <w:sz w:val="22"/>
        </w:rPr>
        <w:t xml:space="preserve">A key presumption of this course is that there is value to studying education from a disciplinary perspective. In order to build scientific knowledge, one needs a base of theory to build hypotheses and methods to objectively evaluate empirical evidence, both of which take time and strong disciplinary norms to develop. Therefore, this course will expose students to a variety of perspectives from three disciplines: sociology, economics, and political science. </w:t>
      </w:r>
    </w:p>
    <w:p w:rsidR="003B7717" w:rsidRDefault="003B7717" w:rsidP="003B7717">
      <w:pPr>
        <w:autoSpaceDE w:val="0"/>
        <w:autoSpaceDN w:val="0"/>
        <w:adjustRightInd w:val="0"/>
        <w:spacing w:after="0"/>
        <w:rPr>
          <w:sz w:val="22"/>
        </w:rPr>
      </w:pPr>
    </w:p>
    <w:p w:rsidR="003B7717" w:rsidRDefault="003B7717" w:rsidP="003B7717">
      <w:pPr>
        <w:autoSpaceDE w:val="0"/>
        <w:autoSpaceDN w:val="0"/>
        <w:adjustRightInd w:val="0"/>
        <w:spacing w:after="0"/>
        <w:rPr>
          <w:sz w:val="22"/>
        </w:rPr>
      </w:pPr>
      <w:r>
        <w:rPr>
          <w:sz w:val="22"/>
        </w:rPr>
        <w:t xml:space="preserve">Because the study of education policy problems are by their very nature complex and cut across the domains of several academic disciplines, however, they often require interdisciplinary approaches to understand and solve them. This presents an important puzzle: how can we maintain the benefits of the theoretical and methodological rigor that comes from examining education from one disciplinary perspective, while avoiding the costs of academic insularity? These costs come in many forms including the inability to communicate with policymakers; privileging research with theoretical implications, but no policy implications; and ignoring how perspectives from other disciplines could enrich the analysis of our own. We will return to this puzzle repeatedly during the semester in an attempt to understand how we can enrich our study of education while not losing the benefits of a particular disciplinary perspective. </w:t>
      </w:r>
    </w:p>
    <w:p w:rsidR="003B7717" w:rsidRDefault="003B7717" w:rsidP="003B7717">
      <w:pPr>
        <w:autoSpaceDE w:val="0"/>
        <w:autoSpaceDN w:val="0"/>
        <w:adjustRightInd w:val="0"/>
        <w:spacing w:after="0"/>
        <w:ind w:left="720" w:hanging="720"/>
        <w:rPr>
          <w:b/>
          <w:sz w:val="22"/>
        </w:rPr>
      </w:pPr>
    </w:p>
    <w:p w:rsidR="003B7717" w:rsidRPr="001D028F" w:rsidRDefault="003B7717" w:rsidP="003B7717">
      <w:pPr>
        <w:autoSpaceDE w:val="0"/>
        <w:autoSpaceDN w:val="0"/>
        <w:adjustRightInd w:val="0"/>
        <w:spacing w:after="0"/>
        <w:ind w:left="720" w:hanging="720"/>
        <w:rPr>
          <w:b/>
          <w:sz w:val="22"/>
        </w:rPr>
      </w:pPr>
      <w:r w:rsidRPr="001D028F">
        <w:rPr>
          <w:b/>
          <w:sz w:val="22"/>
        </w:rPr>
        <w:t>Goal</w:t>
      </w:r>
    </w:p>
    <w:p w:rsidR="003B7717" w:rsidRDefault="003B7717" w:rsidP="003B7717">
      <w:pPr>
        <w:autoSpaceDE w:val="0"/>
        <w:autoSpaceDN w:val="0"/>
        <w:adjustRightInd w:val="0"/>
        <w:spacing w:after="0"/>
        <w:ind w:left="1440" w:hanging="720"/>
        <w:rPr>
          <w:sz w:val="22"/>
        </w:rPr>
      </w:pPr>
      <w:r>
        <w:rPr>
          <w:sz w:val="22"/>
        </w:rPr>
        <w:t>To create insightful, knowledgeable, and effective education policy researchers</w:t>
      </w:r>
    </w:p>
    <w:p w:rsidR="003B7717" w:rsidRDefault="003B7717" w:rsidP="003B7717">
      <w:pPr>
        <w:autoSpaceDE w:val="0"/>
        <w:autoSpaceDN w:val="0"/>
        <w:adjustRightInd w:val="0"/>
        <w:spacing w:after="0"/>
        <w:ind w:left="720" w:hanging="720"/>
        <w:rPr>
          <w:sz w:val="22"/>
        </w:rPr>
      </w:pPr>
    </w:p>
    <w:p w:rsidR="003B7717" w:rsidRPr="001D028F" w:rsidRDefault="003B7717" w:rsidP="003B7717">
      <w:pPr>
        <w:autoSpaceDE w:val="0"/>
        <w:autoSpaceDN w:val="0"/>
        <w:adjustRightInd w:val="0"/>
        <w:spacing w:after="0"/>
        <w:ind w:left="720" w:hanging="720"/>
        <w:rPr>
          <w:b/>
          <w:sz w:val="22"/>
        </w:rPr>
      </w:pPr>
      <w:r w:rsidRPr="001D028F">
        <w:rPr>
          <w:b/>
          <w:sz w:val="22"/>
        </w:rPr>
        <w:t>Objectives</w:t>
      </w:r>
    </w:p>
    <w:p w:rsidR="003B7717" w:rsidRDefault="003B7717" w:rsidP="003B7717">
      <w:pPr>
        <w:autoSpaceDE w:val="0"/>
        <w:autoSpaceDN w:val="0"/>
        <w:adjustRightInd w:val="0"/>
        <w:spacing w:after="0"/>
        <w:ind w:left="720" w:hanging="720"/>
        <w:rPr>
          <w:sz w:val="22"/>
        </w:rPr>
      </w:pPr>
      <w:r>
        <w:rPr>
          <w:sz w:val="22"/>
        </w:rPr>
        <w:t>For students to develop</w:t>
      </w:r>
    </w:p>
    <w:p w:rsidR="003B7717" w:rsidRDefault="003B7717" w:rsidP="003B7717">
      <w:pPr>
        <w:numPr>
          <w:ilvl w:val="0"/>
          <w:numId w:val="7"/>
        </w:numPr>
        <w:autoSpaceDE w:val="0"/>
        <w:autoSpaceDN w:val="0"/>
        <w:adjustRightInd w:val="0"/>
        <w:spacing w:after="0"/>
        <w:rPr>
          <w:sz w:val="22"/>
        </w:rPr>
      </w:pPr>
      <w:r>
        <w:rPr>
          <w:sz w:val="22"/>
        </w:rPr>
        <w:t>Knowledge about sociological, economic, and political perspectives on education</w:t>
      </w:r>
    </w:p>
    <w:p w:rsidR="003B7717" w:rsidRDefault="003B7717" w:rsidP="003B7717">
      <w:pPr>
        <w:numPr>
          <w:ilvl w:val="0"/>
          <w:numId w:val="7"/>
        </w:numPr>
        <w:autoSpaceDE w:val="0"/>
        <w:autoSpaceDN w:val="0"/>
        <w:adjustRightInd w:val="0"/>
        <w:spacing w:after="0"/>
        <w:rPr>
          <w:sz w:val="22"/>
        </w:rPr>
      </w:pPr>
      <w:r>
        <w:rPr>
          <w:sz w:val="22"/>
        </w:rPr>
        <w:t>Ability to critique existing theoretical perspectives and empirical research about education</w:t>
      </w:r>
    </w:p>
    <w:p w:rsidR="003B7717" w:rsidRDefault="003B7717" w:rsidP="003B7717">
      <w:pPr>
        <w:numPr>
          <w:ilvl w:val="0"/>
          <w:numId w:val="7"/>
        </w:numPr>
        <w:autoSpaceDE w:val="0"/>
        <w:autoSpaceDN w:val="0"/>
        <w:adjustRightInd w:val="0"/>
        <w:spacing w:after="0"/>
        <w:rPr>
          <w:sz w:val="22"/>
        </w:rPr>
      </w:pPr>
      <w:r>
        <w:rPr>
          <w:sz w:val="22"/>
        </w:rPr>
        <w:t>Capacity to draw policy implications from academic research</w:t>
      </w:r>
    </w:p>
    <w:p w:rsidR="003B7717" w:rsidRPr="00E413F3" w:rsidRDefault="003B7717" w:rsidP="003B7717">
      <w:pPr>
        <w:numPr>
          <w:ilvl w:val="0"/>
          <w:numId w:val="7"/>
        </w:numPr>
        <w:autoSpaceDE w:val="0"/>
        <w:autoSpaceDN w:val="0"/>
        <w:adjustRightInd w:val="0"/>
        <w:spacing w:after="0"/>
        <w:rPr>
          <w:sz w:val="22"/>
        </w:rPr>
      </w:pPr>
      <w:r>
        <w:rPr>
          <w:sz w:val="22"/>
        </w:rPr>
        <w:t>Skills in posing and researching important education policy research questions</w:t>
      </w:r>
    </w:p>
    <w:p w:rsidR="003B7717" w:rsidRDefault="003B7717" w:rsidP="003B7717">
      <w:pPr>
        <w:autoSpaceDE w:val="0"/>
        <w:autoSpaceDN w:val="0"/>
        <w:adjustRightInd w:val="0"/>
        <w:spacing w:after="0"/>
        <w:ind w:left="720" w:hanging="720"/>
        <w:rPr>
          <w:sz w:val="22"/>
        </w:rPr>
      </w:pPr>
    </w:p>
    <w:p w:rsidR="003B7717" w:rsidRPr="00554C11" w:rsidRDefault="00D92FD5" w:rsidP="00772555">
      <w:pPr>
        <w:keepNext/>
        <w:keepLines/>
        <w:autoSpaceDE w:val="0"/>
        <w:autoSpaceDN w:val="0"/>
        <w:adjustRightInd w:val="0"/>
        <w:spacing w:after="0"/>
        <w:ind w:left="720" w:hanging="720"/>
        <w:rPr>
          <w:b/>
          <w:sz w:val="22"/>
        </w:rPr>
      </w:pPr>
      <w:r>
        <w:rPr>
          <w:b/>
          <w:sz w:val="22"/>
        </w:rPr>
        <w:lastRenderedPageBreak/>
        <w:t>Course Expectations</w:t>
      </w:r>
    </w:p>
    <w:p w:rsidR="003B7717" w:rsidRDefault="003B7717" w:rsidP="00772555">
      <w:pPr>
        <w:keepNext/>
        <w:keepLines/>
        <w:numPr>
          <w:ilvl w:val="0"/>
          <w:numId w:val="8"/>
        </w:numPr>
        <w:autoSpaceDE w:val="0"/>
        <w:autoSpaceDN w:val="0"/>
        <w:adjustRightInd w:val="0"/>
        <w:spacing w:after="0"/>
        <w:rPr>
          <w:sz w:val="22"/>
        </w:rPr>
      </w:pPr>
      <w:r>
        <w:rPr>
          <w:sz w:val="22"/>
        </w:rPr>
        <w:t>Produce a cogent synthe</w:t>
      </w:r>
      <w:r w:rsidR="00D92FD5">
        <w:rPr>
          <w:sz w:val="22"/>
        </w:rPr>
        <w:t xml:space="preserve">sis of existing literature on an education policy problem </w:t>
      </w:r>
      <w:r>
        <w:rPr>
          <w:sz w:val="22"/>
        </w:rPr>
        <w:t>and propose a research project that</w:t>
      </w:r>
      <w:r w:rsidR="00D92FD5">
        <w:rPr>
          <w:sz w:val="22"/>
        </w:rPr>
        <w:t xml:space="preserve"> has a high potential to shed light on important gaps in our understanding of this problem </w:t>
      </w:r>
      <w:r>
        <w:rPr>
          <w:sz w:val="22"/>
        </w:rPr>
        <w:t>(40%)</w:t>
      </w:r>
    </w:p>
    <w:p w:rsidR="003B7717" w:rsidRDefault="003B7717" w:rsidP="003B7717">
      <w:pPr>
        <w:numPr>
          <w:ilvl w:val="0"/>
          <w:numId w:val="8"/>
        </w:numPr>
        <w:autoSpaceDE w:val="0"/>
        <w:autoSpaceDN w:val="0"/>
        <w:adjustRightInd w:val="0"/>
        <w:spacing w:after="0"/>
        <w:rPr>
          <w:sz w:val="22"/>
        </w:rPr>
      </w:pPr>
      <w:r>
        <w:rPr>
          <w:sz w:val="22"/>
        </w:rPr>
        <w:t xml:space="preserve">Work </w:t>
      </w:r>
      <w:r w:rsidR="00D92FD5">
        <w:rPr>
          <w:sz w:val="22"/>
        </w:rPr>
        <w:t xml:space="preserve">constructively in a </w:t>
      </w:r>
      <w:r>
        <w:rPr>
          <w:sz w:val="22"/>
        </w:rPr>
        <w:t xml:space="preserve">group </w:t>
      </w:r>
      <w:r w:rsidR="00D92FD5">
        <w:rPr>
          <w:sz w:val="22"/>
        </w:rPr>
        <w:t xml:space="preserve">and present the results of </w:t>
      </w:r>
      <w:r>
        <w:rPr>
          <w:sz w:val="22"/>
        </w:rPr>
        <w:t xml:space="preserve">a </w:t>
      </w:r>
      <w:r w:rsidR="00D92FD5">
        <w:rPr>
          <w:sz w:val="22"/>
        </w:rPr>
        <w:t xml:space="preserve">school value added data project </w:t>
      </w:r>
      <w:r>
        <w:rPr>
          <w:sz w:val="22"/>
        </w:rPr>
        <w:t>(20%)</w:t>
      </w:r>
    </w:p>
    <w:p w:rsidR="003B7717" w:rsidRPr="00D060D8" w:rsidRDefault="003B7717" w:rsidP="003B7717">
      <w:pPr>
        <w:numPr>
          <w:ilvl w:val="0"/>
          <w:numId w:val="8"/>
        </w:numPr>
        <w:autoSpaceDE w:val="0"/>
        <w:autoSpaceDN w:val="0"/>
        <w:adjustRightInd w:val="0"/>
        <w:spacing w:after="0"/>
        <w:rPr>
          <w:sz w:val="22"/>
        </w:rPr>
      </w:pPr>
      <w:r>
        <w:rPr>
          <w:sz w:val="22"/>
        </w:rPr>
        <w:t>Summarize and critique theoretical and empirical work in a seminar presentation (20%)</w:t>
      </w:r>
    </w:p>
    <w:p w:rsidR="003B7717" w:rsidRDefault="003B7717" w:rsidP="003B7717">
      <w:pPr>
        <w:numPr>
          <w:ilvl w:val="0"/>
          <w:numId w:val="8"/>
        </w:numPr>
        <w:autoSpaceDE w:val="0"/>
        <w:autoSpaceDN w:val="0"/>
        <w:adjustRightInd w:val="0"/>
        <w:spacing w:after="0"/>
        <w:rPr>
          <w:sz w:val="22"/>
        </w:rPr>
      </w:pPr>
      <w:r>
        <w:rPr>
          <w:sz w:val="22"/>
        </w:rPr>
        <w:t xml:space="preserve">Participate </w:t>
      </w:r>
      <w:r w:rsidR="00D92FD5">
        <w:rPr>
          <w:sz w:val="22"/>
        </w:rPr>
        <w:t xml:space="preserve">regularly and </w:t>
      </w:r>
      <w:r>
        <w:rPr>
          <w:sz w:val="22"/>
        </w:rPr>
        <w:t>constructively in class discussion (20%)</w:t>
      </w:r>
    </w:p>
    <w:p w:rsidR="003B7717" w:rsidRDefault="003B7717" w:rsidP="00580677">
      <w:pPr>
        <w:pStyle w:val="blocktext"/>
        <w:rPr>
          <w:rFonts w:cs="Times New Roman"/>
          <w:sz w:val="22"/>
        </w:rPr>
      </w:pPr>
    </w:p>
    <w:p w:rsidR="00435040" w:rsidRPr="00D92FD5" w:rsidRDefault="00D92FD5" w:rsidP="00580677">
      <w:pPr>
        <w:pStyle w:val="blocktext"/>
        <w:rPr>
          <w:rFonts w:cs="Times New Roman"/>
          <w:b/>
          <w:sz w:val="22"/>
        </w:rPr>
      </w:pPr>
      <w:r w:rsidRPr="00D92FD5">
        <w:rPr>
          <w:rFonts w:cs="Times New Roman"/>
          <w:b/>
          <w:sz w:val="22"/>
        </w:rPr>
        <w:t xml:space="preserve">Schedule </w:t>
      </w:r>
    </w:p>
    <w:p w:rsidR="00D92FD5" w:rsidRPr="00B11E24" w:rsidRDefault="00D92FD5" w:rsidP="00580677">
      <w:pPr>
        <w:pStyle w:val="blocktext"/>
        <w:rPr>
          <w:rFonts w:cs="Times New Roman"/>
          <w:sz w:val="22"/>
        </w:rPr>
      </w:pPr>
    </w:p>
    <w:p w:rsidR="00435040" w:rsidRPr="00B11E24" w:rsidRDefault="00B11E24" w:rsidP="00580677">
      <w:pPr>
        <w:pStyle w:val="blocktext"/>
        <w:rPr>
          <w:rFonts w:cs="Times New Roman"/>
          <w:sz w:val="22"/>
        </w:rPr>
      </w:pPr>
      <w:r w:rsidRPr="00B11E24">
        <w:rPr>
          <w:rFonts w:cs="Times New Roman"/>
          <w:sz w:val="22"/>
        </w:rPr>
        <w:t>15 classes meeting</w:t>
      </w:r>
      <w:r w:rsidR="004F2DA5">
        <w:rPr>
          <w:rFonts w:cs="Times New Roman"/>
          <w:sz w:val="22"/>
        </w:rPr>
        <w:t>s</w:t>
      </w:r>
      <w:r w:rsidRPr="00B11E24">
        <w:rPr>
          <w:rFonts w:cs="Times New Roman"/>
          <w:sz w:val="22"/>
        </w:rPr>
        <w:t xml:space="preserve"> </w:t>
      </w:r>
      <w:r w:rsidR="00435040" w:rsidRPr="00B11E24">
        <w:rPr>
          <w:rFonts w:cs="Times New Roman"/>
          <w:sz w:val="22"/>
        </w:rPr>
        <w:t>on the following dates</w:t>
      </w:r>
      <w:r w:rsidR="004F2DA5">
        <w:rPr>
          <w:rFonts w:cs="Times New Roman"/>
          <w:sz w:val="22"/>
        </w:rPr>
        <w:t xml:space="preserve"> and with the following instructors</w:t>
      </w:r>
      <w:r w:rsidR="00435040" w:rsidRPr="00B11E24">
        <w:rPr>
          <w:rFonts w:cs="Times New Roman"/>
          <w:sz w:val="22"/>
        </w:rPr>
        <w:t>:</w:t>
      </w:r>
    </w:p>
    <w:p w:rsidR="0016657C" w:rsidRPr="00B11E24" w:rsidRDefault="0016657C" w:rsidP="00580677">
      <w:pPr>
        <w:pStyle w:val="blocktext"/>
        <w:rPr>
          <w:rFonts w:cs="Times New Roman"/>
          <w:sz w:val="22"/>
        </w:rPr>
      </w:pPr>
    </w:p>
    <w:p w:rsidR="0016657C" w:rsidRPr="00B11E24" w:rsidRDefault="0016657C" w:rsidP="00580677">
      <w:pPr>
        <w:pStyle w:val="blocktext"/>
        <w:numPr>
          <w:ilvl w:val="0"/>
          <w:numId w:val="1"/>
        </w:numPr>
        <w:rPr>
          <w:rFonts w:cs="Times New Roman"/>
          <w:sz w:val="22"/>
        </w:rPr>
      </w:pPr>
      <w:r w:rsidRPr="00B11E24">
        <w:rPr>
          <w:rFonts w:cs="Times New Roman"/>
          <w:sz w:val="22"/>
        </w:rPr>
        <w:t>8/24</w:t>
      </w:r>
      <w:r w:rsidR="004F2DA5">
        <w:rPr>
          <w:rFonts w:cs="Times New Roman"/>
          <w:sz w:val="22"/>
        </w:rPr>
        <w:t xml:space="preserve"> – Lauen </w:t>
      </w:r>
    </w:p>
    <w:p w:rsidR="0016657C" w:rsidRPr="00B11E24" w:rsidRDefault="0016657C" w:rsidP="00580677">
      <w:pPr>
        <w:pStyle w:val="blocktext"/>
        <w:numPr>
          <w:ilvl w:val="0"/>
          <w:numId w:val="1"/>
        </w:numPr>
        <w:rPr>
          <w:rFonts w:cs="Times New Roman"/>
          <w:sz w:val="22"/>
        </w:rPr>
      </w:pPr>
      <w:r w:rsidRPr="00B11E24">
        <w:rPr>
          <w:rFonts w:cs="Times New Roman"/>
          <w:sz w:val="22"/>
        </w:rPr>
        <w:t>8/31</w:t>
      </w:r>
      <w:r w:rsidR="004F2DA5">
        <w:rPr>
          <w:rFonts w:cs="Times New Roman"/>
          <w:sz w:val="22"/>
        </w:rPr>
        <w:t xml:space="preserve"> – Lauen</w:t>
      </w:r>
    </w:p>
    <w:p w:rsidR="0016657C" w:rsidRPr="00B11E24" w:rsidRDefault="0016657C" w:rsidP="00580677">
      <w:pPr>
        <w:pStyle w:val="blocktext"/>
        <w:numPr>
          <w:ilvl w:val="0"/>
          <w:numId w:val="1"/>
        </w:numPr>
        <w:rPr>
          <w:rFonts w:cs="Times New Roman"/>
          <w:sz w:val="22"/>
        </w:rPr>
      </w:pPr>
      <w:r w:rsidRPr="00B11E24">
        <w:rPr>
          <w:rFonts w:cs="Times New Roman"/>
          <w:sz w:val="22"/>
        </w:rPr>
        <w:t>9/7</w:t>
      </w:r>
      <w:r w:rsidR="004F2DA5">
        <w:rPr>
          <w:rFonts w:cs="Times New Roman"/>
          <w:sz w:val="22"/>
        </w:rPr>
        <w:t xml:space="preserve"> – Lauen</w:t>
      </w:r>
    </w:p>
    <w:p w:rsidR="0016657C" w:rsidRPr="00B11E24" w:rsidRDefault="0016657C" w:rsidP="00580677">
      <w:pPr>
        <w:pStyle w:val="blocktext"/>
        <w:numPr>
          <w:ilvl w:val="0"/>
          <w:numId w:val="1"/>
        </w:numPr>
        <w:rPr>
          <w:rFonts w:cs="Times New Roman"/>
          <w:sz w:val="22"/>
        </w:rPr>
      </w:pPr>
      <w:r w:rsidRPr="00B11E24">
        <w:rPr>
          <w:rFonts w:cs="Times New Roman"/>
          <w:sz w:val="22"/>
        </w:rPr>
        <w:t>9/14</w:t>
      </w:r>
      <w:r w:rsidR="004F2DA5">
        <w:rPr>
          <w:rFonts w:cs="Times New Roman"/>
          <w:sz w:val="22"/>
        </w:rPr>
        <w:t xml:space="preserve"> – Lauen</w:t>
      </w:r>
    </w:p>
    <w:p w:rsidR="0016657C" w:rsidRPr="00B11E24" w:rsidRDefault="0016657C" w:rsidP="00580677">
      <w:pPr>
        <w:pStyle w:val="blocktext"/>
        <w:numPr>
          <w:ilvl w:val="0"/>
          <w:numId w:val="1"/>
        </w:numPr>
        <w:rPr>
          <w:rFonts w:cs="Times New Roman"/>
          <w:sz w:val="22"/>
        </w:rPr>
      </w:pPr>
      <w:r w:rsidRPr="00B11E24">
        <w:rPr>
          <w:rFonts w:cs="Times New Roman"/>
          <w:sz w:val="22"/>
        </w:rPr>
        <w:t>9/21</w:t>
      </w:r>
      <w:r w:rsidR="004F2DA5">
        <w:rPr>
          <w:rFonts w:cs="Times New Roman"/>
          <w:sz w:val="22"/>
        </w:rPr>
        <w:t xml:space="preserve"> – Lauen</w:t>
      </w:r>
    </w:p>
    <w:p w:rsidR="0016657C" w:rsidRPr="00B11E24" w:rsidRDefault="0016657C" w:rsidP="00580677">
      <w:pPr>
        <w:pStyle w:val="blocktext"/>
        <w:numPr>
          <w:ilvl w:val="0"/>
          <w:numId w:val="1"/>
        </w:numPr>
        <w:rPr>
          <w:rFonts w:cs="Times New Roman"/>
          <w:sz w:val="22"/>
        </w:rPr>
      </w:pPr>
      <w:r w:rsidRPr="00B11E24">
        <w:rPr>
          <w:rFonts w:cs="Times New Roman"/>
          <w:sz w:val="22"/>
        </w:rPr>
        <w:t>9/28</w:t>
      </w:r>
      <w:r w:rsidR="004F2DA5">
        <w:rPr>
          <w:rFonts w:cs="Times New Roman"/>
          <w:sz w:val="22"/>
        </w:rPr>
        <w:t xml:space="preserve"> – Handa</w:t>
      </w:r>
    </w:p>
    <w:p w:rsidR="0016657C" w:rsidRPr="00B11E24" w:rsidRDefault="0016657C" w:rsidP="00580677">
      <w:pPr>
        <w:pStyle w:val="blocktext"/>
        <w:numPr>
          <w:ilvl w:val="0"/>
          <w:numId w:val="1"/>
        </w:numPr>
        <w:rPr>
          <w:rFonts w:cs="Times New Roman"/>
          <w:sz w:val="22"/>
        </w:rPr>
      </w:pPr>
      <w:r w:rsidRPr="00B11E24">
        <w:rPr>
          <w:rFonts w:cs="Times New Roman"/>
          <w:sz w:val="22"/>
        </w:rPr>
        <w:t>10/5</w:t>
      </w:r>
      <w:r w:rsidR="004F2DA5">
        <w:rPr>
          <w:rFonts w:cs="Times New Roman"/>
          <w:sz w:val="22"/>
        </w:rPr>
        <w:t xml:space="preserve"> – Handa</w:t>
      </w:r>
    </w:p>
    <w:p w:rsidR="0016657C" w:rsidRPr="00B11E24" w:rsidRDefault="00C347B2" w:rsidP="00580677">
      <w:pPr>
        <w:pStyle w:val="blocktext"/>
        <w:numPr>
          <w:ilvl w:val="0"/>
          <w:numId w:val="1"/>
        </w:numPr>
        <w:rPr>
          <w:rFonts w:cs="Times New Roman"/>
          <w:sz w:val="22"/>
        </w:rPr>
      </w:pPr>
      <w:r w:rsidRPr="00B11E24">
        <w:rPr>
          <w:rFonts w:cs="Times New Roman"/>
          <w:sz w:val="22"/>
        </w:rPr>
        <w:t xml:space="preserve">10/12 </w:t>
      </w:r>
      <w:r w:rsidR="004F2DA5">
        <w:rPr>
          <w:rFonts w:cs="Times New Roman"/>
          <w:sz w:val="22"/>
        </w:rPr>
        <w:t xml:space="preserve"> – Lauen</w:t>
      </w:r>
    </w:p>
    <w:p w:rsidR="0016657C" w:rsidRPr="00B11E24" w:rsidRDefault="0016657C" w:rsidP="00580677">
      <w:pPr>
        <w:pStyle w:val="blocktext"/>
        <w:numPr>
          <w:ilvl w:val="0"/>
          <w:numId w:val="1"/>
        </w:numPr>
        <w:rPr>
          <w:rFonts w:cs="Times New Roman"/>
          <w:sz w:val="22"/>
        </w:rPr>
      </w:pPr>
      <w:r w:rsidRPr="00B11E24">
        <w:rPr>
          <w:rFonts w:cs="Times New Roman"/>
          <w:sz w:val="22"/>
        </w:rPr>
        <w:t>10/19</w:t>
      </w:r>
      <w:r w:rsidR="004F2DA5">
        <w:rPr>
          <w:rFonts w:cs="Times New Roman"/>
          <w:sz w:val="22"/>
        </w:rPr>
        <w:t xml:space="preserve"> – Lauen</w:t>
      </w:r>
    </w:p>
    <w:p w:rsidR="0016657C" w:rsidRPr="00B11E24" w:rsidRDefault="0016657C" w:rsidP="00580677">
      <w:pPr>
        <w:pStyle w:val="blocktext"/>
        <w:numPr>
          <w:ilvl w:val="0"/>
          <w:numId w:val="1"/>
        </w:numPr>
        <w:rPr>
          <w:rFonts w:cs="Times New Roman"/>
          <w:sz w:val="22"/>
        </w:rPr>
      </w:pPr>
      <w:r w:rsidRPr="00B11E24">
        <w:rPr>
          <w:rFonts w:cs="Times New Roman"/>
          <w:sz w:val="22"/>
        </w:rPr>
        <w:t>10/26</w:t>
      </w:r>
      <w:r w:rsidR="004F2DA5">
        <w:rPr>
          <w:rFonts w:cs="Times New Roman"/>
          <w:sz w:val="22"/>
        </w:rPr>
        <w:t xml:space="preserve"> – Lauen</w:t>
      </w:r>
    </w:p>
    <w:p w:rsidR="0016657C" w:rsidRPr="00B11E24" w:rsidRDefault="0016657C" w:rsidP="00580677">
      <w:pPr>
        <w:pStyle w:val="blocktext"/>
        <w:numPr>
          <w:ilvl w:val="0"/>
          <w:numId w:val="1"/>
        </w:numPr>
        <w:rPr>
          <w:rFonts w:cs="Times New Roman"/>
          <w:sz w:val="22"/>
        </w:rPr>
      </w:pPr>
      <w:r w:rsidRPr="00B11E24">
        <w:rPr>
          <w:rFonts w:cs="Times New Roman"/>
          <w:sz w:val="22"/>
        </w:rPr>
        <w:t>11/2</w:t>
      </w:r>
      <w:r w:rsidR="004F2DA5">
        <w:rPr>
          <w:rFonts w:cs="Times New Roman"/>
          <w:sz w:val="22"/>
        </w:rPr>
        <w:t xml:space="preserve"> – Henry</w:t>
      </w:r>
    </w:p>
    <w:p w:rsidR="0016657C" w:rsidRPr="00B11E24" w:rsidRDefault="0016657C" w:rsidP="00580677">
      <w:pPr>
        <w:pStyle w:val="blocktext"/>
        <w:numPr>
          <w:ilvl w:val="0"/>
          <w:numId w:val="1"/>
        </w:numPr>
        <w:rPr>
          <w:rFonts w:cs="Times New Roman"/>
          <w:sz w:val="22"/>
        </w:rPr>
      </w:pPr>
      <w:r w:rsidRPr="00B11E24">
        <w:rPr>
          <w:rFonts w:cs="Times New Roman"/>
          <w:sz w:val="22"/>
        </w:rPr>
        <w:t>11/9</w:t>
      </w:r>
      <w:r w:rsidR="004F2DA5">
        <w:rPr>
          <w:rFonts w:cs="Times New Roman"/>
          <w:sz w:val="22"/>
        </w:rPr>
        <w:t xml:space="preserve"> – Lauen</w:t>
      </w:r>
    </w:p>
    <w:p w:rsidR="0016657C" w:rsidRPr="00B11E24" w:rsidRDefault="0016657C" w:rsidP="00580677">
      <w:pPr>
        <w:pStyle w:val="blocktext"/>
        <w:numPr>
          <w:ilvl w:val="0"/>
          <w:numId w:val="1"/>
        </w:numPr>
        <w:rPr>
          <w:rFonts w:cs="Times New Roman"/>
          <w:sz w:val="22"/>
        </w:rPr>
      </w:pPr>
      <w:r w:rsidRPr="00B11E24">
        <w:rPr>
          <w:rFonts w:cs="Times New Roman"/>
          <w:sz w:val="22"/>
        </w:rPr>
        <w:t>11/16</w:t>
      </w:r>
      <w:r w:rsidR="004F2DA5">
        <w:rPr>
          <w:rFonts w:cs="Times New Roman"/>
          <w:sz w:val="22"/>
        </w:rPr>
        <w:t xml:space="preserve"> – Henry</w:t>
      </w:r>
    </w:p>
    <w:p w:rsidR="0016657C" w:rsidRPr="00B11E24" w:rsidRDefault="0016657C" w:rsidP="00580677">
      <w:pPr>
        <w:pStyle w:val="blocktext"/>
        <w:numPr>
          <w:ilvl w:val="0"/>
          <w:numId w:val="1"/>
        </w:numPr>
        <w:rPr>
          <w:rFonts w:cs="Times New Roman"/>
          <w:sz w:val="22"/>
        </w:rPr>
      </w:pPr>
      <w:r w:rsidRPr="00B11E24">
        <w:rPr>
          <w:rFonts w:cs="Times New Roman"/>
          <w:sz w:val="22"/>
        </w:rPr>
        <w:t>11/30</w:t>
      </w:r>
      <w:r w:rsidR="004F2DA5">
        <w:rPr>
          <w:rFonts w:cs="Times New Roman"/>
          <w:sz w:val="22"/>
        </w:rPr>
        <w:t xml:space="preserve"> – Lauen</w:t>
      </w:r>
    </w:p>
    <w:p w:rsidR="0016657C" w:rsidRPr="00B11E24" w:rsidRDefault="0016657C" w:rsidP="00580677">
      <w:pPr>
        <w:pStyle w:val="blocktext"/>
        <w:numPr>
          <w:ilvl w:val="0"/>
          <w:numId w:val="1"/>
        </w:numPr>
        <w:rPr>
          <w:rFonts w:cs="Times New Roman"/>
          <w:sz w:val="22"/>
        </w:rPr>
      </w:pPr>
      <w:r w:rsidRPr="00B11E24">
        <w:rPr>
          <w:rFonts w:cs="Times New Roman"/>
          <w:sz w:val="22"/>
        </w:rPr>
        <w:t>12/7</w:t>
      </w:r>
      <w:r w:rsidR="004F2DA5">
        <w:rPr>
          <w:rFonts w:cs="Times New Roman"/>
          <w:sz w:val="22"/>
        </w:rPr>
        <w:t xml:space="preserve"> – Lauen</w:t>
      </w:r>
    </w:p>
    <w:p w:rsidR="0016657C" w:rsidRPr="00B11E24" w:rsidRDefault="0016657C" w:rsidP="00580677">
      <w:pPr>
        <w:pStyle w:val="blocktext"/>
        <w:rPr>
          <w:rFonts w:cs="Times New Roman"/>
          <w:sz w:val="22"/>
        </w:rPr>
      </w:pPr>
    </w:p>
    <w:p w:rsidR="00435040" w:rsidRDefault="00435040" w:rsidP="00FF4070">
      <w:pPr>
        <w:spacing w:after="0"/>
        <w:rPr>
          <w:rFonts w:cs="Times New Roman"/>
          <w:b/>
          <w:sz w:val="22"/>
        </w:rPr>
      </w:pPr>
      <w:r w:rsidRPr="00B11E24">
        <w:rPr>
          <w:rFonts w:cs="Times New Roman"/>
          <w:b/>
          <w:sz w:val="22"/>
        </w:rPr>
        <w:t>Preliminary schedule of topics</w:t>
      </w:r>
      <w:r w:rsidR="00D92FD5">
        <w:rPr>
          <w:rFonts w:cs="Times New Roman"/>
          <w:b/>
          <w:sz w:val="22"/>
        </w:rPr>
        <w:t xml:space="preserve"> (subject to instructor availability)</w:t>
      </w:r>
    </w:p>
    <w:p w:rsidR="00772555" w:rsidRDefault="00772555" w:rsidP="00FF4070">
      <w:pPr>
        <w:spacing w:after="0"/>
        <w:rPr>
          <w:rFonts w:cs="Times New Roman"/>
          <w:b/>
          <w:sz w:val="22"/>
        </w:rPr>
      </w:pPr>
    </w:p>
    <w:p w:rsidR="00D92FD5" w:rsidRPr="00772555" w:rsidRDefault="00D92FD5" w:rsidP="00772555">
      <w:pPr>
        <w:pStyle w:val="ListParagraph"/>
        <w:numPr>
          <w:ilvl w:val="0"/>
          <w:numId w:val="9"/>
        </w:numPr>
        <w:spacing w:after="0"/>
        <w:rPr>
          <w:sz w:val="22"/>
        </w:rPr>
      </w:pPr>
      <w:r w:rsidRPr="00772555">
        <w:rPr>
          <w:sz w:val="22"/>
        </w:rPr>
        <w:t xml:space="preserve">Note: this schedule includes 14 topics for 15 slots, which leaves the option of some flexibility and perhaps one additional topic. </w:t>
      </w:r>
    </w:p>
    <w:p w:rsidR="00D92FD5" w:rsidRPr="00772555" w:rsidRDefault="00D92FD5" w:rsidP="00772555">
      <w:pPr>
        <w:pStyle w:val="ListParagraph"/>
        <w:numPr>
          <w:ilvl w:val="0"/>
          <w:numId w:val="9"/>
        </w:numPr>
        <w:spacing w:after="0"/>
        <w:rPr>
          <w:sz w:val="22"/>
        </w:rPr>
      </w:pPr>
      <w:r w:rsidRPr="00772555">
        <w:rPr>
          <w:sz w:val="22"/>
        </w:rPr>
        <w:t>PDFs of all articles and book chapters will be provided</w:t>
      </w:r>
      <w:r w:rsidR="00772555" w:rsidRPr="00772555">
        <w:rPr>
          <w:sz w:val="22"/>
        </w:rPr>
        <w:t xml:space="preserve">. </w:t>
      </w:r>
    </w:p>
    <w:p w:rsidR="00772555" w:rsidRPr="00772555" w:rsidRDefault="00772555" w:rsidP="00772555">
      <w:pPr>
        <w:pStyle w:val="ListParagraph"/>
        <w:numPr>
          <w:ilvl w:val="0"/>
          <w:numId w:val="9"/>
        </w:numPr>
        <w:spacing w:after="0"/>
        <w:rPr>
          <w:sz w:val="22"/>
        </w:rPr>
      </w:pPr>
      <w:r w:rsidRPr="00772555">
        <w:rPr>
          <w:sz w:val="22"/>
        </w:rPr>
        <w:t xml:space="preserve">It is your responsibility to purchase two books: </w:t>
      </w:r>
      <w:proofErr w:type="spellStart"/>
      <w:r w:rsidRPr="00772555">
        <w:rPr>
          <w:sz w:val="22"/>
        </w:rPr>
        <w:t>Henig’s</w:t>
      </w:r>
      <w:proofErr w:type="spellEnd"/>
      <w:r w:rsidRPr="00772555">
        <w:rPr>
          <w:sz w:val="22"/>
        </w:rPr>
        <w:t xml:space="preserve"> </w:t>
      </w:r>
      <w:r w:rsidRPr="00772555">
        <w:rPr>
          <w:i/>
          <w:sz w:val="22"/>
        </w:rPr>
        <w:t>Spin Cycle</w:t>
      </w:r>
      <w:r w:rsidRPr="00772555">
        <w:rPr>
          <w:sz w:val="22"/>
        </w:rPr>
        <w:t xml:space="preserve">, and </w:t>
      </w:r>
      <w:proofErr w:type="spellStart"/>
      <w:r w:rsidRPr="00772555">
        <w:rPr>
          <w:sz w:val="22"/>
        </w:rPr>
        <w:t>Bryk</w:t>
      </w:r>
      <w:proofErr w:type="spellEnd"/>
      <w:r w:rsidRPr="00772555">
        <w:rPr>
          <w:sz w:val="22"/>
        </w:rPr>
        <w:t xml:space="preserve"> et </w:t>
      </w:r>
      <w:proofErr w:type="spellStart"/>
      <w:r w:rsidRPr="00772555">
        <w:rPr>
          <w:sz w:val="22"/>
        </w:rPr>
        <w:t>al’s</w:t>
      </w:r>
      <w:proofErr w:type="spellEnd"/>
      <w:r w:rsidRPr="00772555">
        <w:rPr>
          <w:sz w:val="22"/>
        </w:rPr>
        <w:t xml:space="preserve"> </w:t>
      </w:r>
      <w:r w:rsidRPr="00772555">
        <w:rPr>
          <w:i/>
          <w:sz w:val="22"/>
        </w:rPr>
        <w:t>Lessons from Chicago</w:t>
      </w:r>
      <w:r>
        <w:rPr>
          <w:sz w:val="22"/>
        </w:rPr>
        <w:t xml:space="preserve"> (see below for full citations)</w:t>
      </w:r>
    </w:p>
    <w:p w:rsidR="00D92FD5" w:rsidRPr="00B11E24" w:rsidRDefault="00D92FD5" w:rsidP="00FF4070">
      <w:pPr>
        <w:spacing w:after="0"/>
        <w:rPr>
          <w:rFonts w:cs="Times New Roman"/>
          <w:sz w:val="22"/>
        </w:rPr>
      </w:pPr>
    </w:p>
    <w:p w:rsidR="00435040" w:rsidRPr="00B11E24" w:rsidRDefault="00435040" w:rsidP="00FF4070">
      <w:pPr>
        <w:spacing w:after="0"/>
        <w:rPr>
          <w:rFonts w:cs="Times New Roman"/>
          <w:b/>
          <w:sz w:val="22"/>
        </w:rPr>
      </w:pPr>
      <w:r w:rsidRPr="00B11E24">
        <w:rPr>
          <w:rFonts w:cs="Times New Roman"/>
          <w:b/>
          <w:sz w:val="22"/>
        </w:rPr>
        <w:t>Course Introduction</w:t>
      </w:r>
    </w:p>
    <w:p w:rsidR="00435040" w:rsidRPr="00B11E24" w:rsidRDefault="00435040" w:rsidP="00FF4070">
      <w:pPr>
        <w:spacing w:after="0"/>
        <w:rPr>
          <w:rFonts w:cs="Times New Roman"/>
          <w:sz w:val="22"/>
        </w:rPr>
      </w:pPr>
    </w:p>
    <w:p w:rsidR="00C01A5D" w:rsidRPr="00B11E24" w:rsidRDefault="00C01A5D" w:rsidP="00C01A5D">
      <w:pPr>
        <w:pStyle w:val="blocktext"/>
        <w:numPr>
          <w:ilvl w:val="0"/>
          <w:numId w:val="6"/>
        </w:numPr>
        <w:rPr>
          <w:rFonts w:cs="Times New Roman"/>
          <w:i/>
          <w:sz w:val="22"/>
        </w:rPr>
      </w:pPr>
    </w:p>
    <w:p w:rsidR="00C01A5D" w:rsidRPr="00B11E24" w:rsidRDefault="00C01A5D" w:rsidP="00C01A5D">
      <w:pPr>
        <w:pStyle w:val="blocktext"/>
        <w:rPr>
          <w:rFonts w:cs="Times New Roman"/>
          <w:sz w:val="22"/>
        </w:rPr>
      </w:pPr>
    </w:p>
    <w:p w:rsidR="00435040" w:rsidRPr="00B11E24" w:rsidRDefault="00C01A5D" w:rsidP="00435040">
      <w:pPr>
        <w:pStyle w:val="cite"/>
      </w:pPr>
      <w:proofErr w:type="spellStart"/>
      <w:r w:rsidRPr="00B11E24">
        <w:t>Gamoran</w:t>
      </w:r>
      <w:proofErr w:type="spellEnd"/>
      <w:r w:rsidRPr="00B11E24">
        <w:t xml:space="preserve">, Adam “Disciplinary foundations of education policy research” </w:t>
      </w:r>
      <w:r w:rsidR="00435040" w:rsidRPr="00B11E24">
        <w:t xml:space="preserve">in Sykes, Gary, Barbara L. Schneider, David Nathan Plank, and Timothy G. Ford. 2009. </w:t>
      </w:r>
      <w:r w:rsidR="00435040" w:rsidRPr="00B11E24">
        <w:rPr>
          <w:i/>
          <w:iCs/>
        </w:rPr>
        <w:t>Handbook of education policy research</w:t>
      </w:r>
      <w:r w:rsidR="00435040" w:rsidRPr="00B11E24">
        <w:t xml:space="preserve">. New York: </w:t>
      </w:r>
      <w:proofErr w:type="spellStart"/>
      <w:r w:rsidR="00435040" w:rsidRPr="00B11E24">
        <w:t>Routledge</w:t>
      </w:r>
      <w:proofErr w:type="spellEnd"/>
      <w:r w:rsidR="00435040" w:rsidRPr="00B11E24">
        <w:t xml:space="preserve">. Chapter 9. </w:t>
      </w:r>
    </w:p>
    <w:p w:rsidR="00C01A5D" w:rsidRPr="00B11E24" w:rsidRDefault="00C01A5D" w:rsidP="00435040">
      <w:pPr>
        <w:pStyle w:val="cite"/>
        <w:rPr>
          <w:szCs w:val="24"/>
        </w:rPr>
      </w:pPr>
      <w:proofErr w:type="spellStart"/>
      <w:r w:rsidRPr="00B11E24">
        <w:t>Labaree</w:t>
      </w:r>
      <w:proofErr w:type="spellEnd"/>
      <w:r w:rsidRPr="00B11E24">
        <w:t>, David F. 1997. "Public Goods, Private Goods: The American Struggle</w:t>
      </w:r>
      <w:r w:rsidR="00435040" w:rsidRPr="00B11E24">
        <w:t xml:space="preserve"> </w:t>
      </w:r>
      <w:r w:rsidRPr="00B11E24">
        <w:rPr>
          <w:szCs w:val="24"/>
        </w:rPr>
        <w:t xml:space="preserve">over Educational Goals." </w:t>
      </w:r>
      <w:r w:rsidRPr="00B11E24">
        <w:rPr>
          <w:i/>
          <w:iCs/>
          <w:szCs w:val="24"/>
        </w:rPr>
        <w:t xml:space="preserve">American Educational Research Journal </w:t>
      </w:r>
      <w:r w:rsidRPr="00B11E24">
        <w:rPr>
          <w:szCs w:val="24"/>
        </w:rPr>
        <w:t>34:39-81.</w:t>
      </w:r>
    </w:p>
    <w:p w:rsidR="00C01A5D" w:rsidRPr="00B11E24" w:rsidRDefault="00C01A5D" w:rsidP="00C01A5D">
      <w:pPr>
        <w:pStyle w:val="blocktext"/>
        <w:rPr>
          <w:rFonts w:cs="Times New Roman"/>
          <w:sz w:val="22"/>
        </w:rPr>
      </w:pPr>
    </w:p>
    <w:p w:rsidR="00C01A5D" w:rsidRPr="00B11E24" w:rsidRDefault="00C01A5D" w:rsidP="00772555">
      <w:pPr>
        <w:keepNext/>
        <w:keepLines/>
        <w:spacing w:after="0"/>
        <w:rPr>
          <w:rFonts w:cs="Times New Roman"/>
          <w:b/>
          <w:sz w:val="22"/>
        </w:rPr>
      </w:pPr>
      <w:r w:rsidRPr="00B11E24">
        <w:rPr>
          <w:rFonts w:cs="Times New Roman"/>
          <w:b/>
          <w:sz w:val="22"/>
        </w:rPr>
        <w:lastRenderedPageBreak/>
        <w:t>Sociology</w:t>
      </w:r>
    </w:p>
    <w:p w:rsidR="00435040" w:rsidRPr="00B11E24" w:rsidRDefault="00435040" w:rsidP="00772555">
      <w:pPr>
        <w:keepNext/>
        <w:keepLines/>
        <w:spacing w:after="0"/>
        <w:rPr>
          <w:rFonts w:cs="Times New Roman"/>
          <w:sz w:val="22"/>
        </w:rPr>
      </w:pPr>
    </w:p>
    <w:p w:rsidR="00C01A5D" w:rsidRPr="00B11E24" w:rsidRDefault="00C01A5D" w:rsidP="00772555">
      <w:pPr>
        <w:pStyle w:val="ListParagraph"/>
        <w:keepNext/>
        <w:keepLines/>
        <w:numPr>
          <w:ilvl w:val="0"/>
          <w:numId w:val="6"/>
        </w:numPr>
        <w:spacing w:after="0"/>
        <w:rPr>
          <w:i/>
          <w:sz w:val="22"/>
        </w:rPr>
      </w:pPr>
      <w:r w:rsidRPr="00B11E24">
        <w:rPr>
          <w:i/>
          <w:sz w:val="22"/>
        </w:rPr>
        <w:t>Social mobility and social reproduction – theory &amp; research</w:t>
      </w:r>
    </w:p>
    <w:p w:rsidR="00C01A5D" w:rsidRPr="00B11E24" w:rsidRDefault="00C01A5D" w:rsidP="00772555">
      <w:pPr>
        <w:keepNext/>
        <w:keepLines/>
        <w:spacing w:after="0"/>
        <w:rPr>
          <w:rFonts w:cs="Times New Roman"/>
          <w:sz w:val="22"/>
        </w:rPr>
      </w:pPr>
    </w:p>
    <w:p w:rsidR="00C01A5D" w:rsidRPr="00B11E24" w:rsidRDefault="00C01A5D" w:rsidP="00772555">
      <w:pPr>
        <w:pStyle w:val="cite"/>
        <w:keepNext/>
        <w:keepLines/>
      </w:pPr>
      <w:r w:rsidRPr="00B11E24">
        <w:t xml:space="preserve">Davis, K., &amp; Moore, W. E. (1945). Some principles of stratification. </w:t>
      </w:r>
      <w:r w:rsidRPr="00B11E24">
        <w:rPr>
          <w:i/>
          <w:iCs/>
        </w:rPr>
        <w:t>American Sociological Review, 10</w:t>
      </w:r>
      <w:r w:rsidRPr="00B11E24">
        <w:t>(2), 242-249.</w:t>
      </w:r>
    </w:p>
    <w:p w:rsidR="00C01A5D" w:rsidRPr="00B11E24" w:rsidRDefault="00C01A5D" w:rsidP="00772555">
      <w:pPr>
        <w:pStyle w:val="cite"/>
        <w:keepNext/>
        <w:keepLines/>
      </w:pPr>
      <w:r w:rsidRPr="00B11E24">
        <w:t xml:space="preserve">Collins, R. 1971. "Functional And Conflict Theories Of Educational Stratification." </w:t>
      </w:r>
      <w:r w:rsidRPr="00B11E24">
        <w:rPr>
          <w:i/>
          <w:iCs/>
        </w:rPr>
        <w:t>American Sociological Review</w:t>
      </w:r>
      <w:r w:rsidRPr="00B11E24">
        <w:t xml:space="preserve"> 36:1002-&amp;.</w:t>
      </w:r>
    </w:p>
    <w:p w:rsidR="001A7932" w:rsidRPr="00B11E24" w:rsidRDefault="001A7932" w:rsidP="00435040">
      <w:pPr>
        <w:pStyle w:val="cite"/>
      </w:pPr>
      <w:proofErr w:type="spellStart"/>
      <w:r w:rsidRPr="00B11E24">
        <w:t>Bourdieu</w:t>
      </w:r>
      <w:proofErr w:type="spellEnd"/>
      <w:r w:rsidRPr="00B11E24">
        <w:t xml:space="preserve">, Pierre. 1983. "The Forms of Capital." Pp. 241-258 in </w:t>
      </w:r>
      <w:r w:rsidRPr="00B11E24">
        <w:rPr>
          <w:i/>
          <w:iCs/>
        </w:rPr>
        <w:t>Handbook of theory and research for the sociology of education</w:t>
      </w:r>
      <w:r w:rsidRPr="00B11E24">
        <w:t xml:space="preserve">, edited by John G. Richardson. New York: Greenwood Press. [Also reprinted in </w:t>
      </w:r>
      <w:proofErr w:type="spellStart"/>
      <w:r w:rsidRPr="00B11E24">
        <w:t>Granovetter</w:t>
      </w:r>
      <w:proofErr w:type="spellEnd"/>
      <w:r w:rsidRPr="00B11E24">
        <w:t xml:space="preserve"> &amp; </w:t>
      </w:r>
      <w:proofErr w:type="spellStart"/>
      <w:r w:rsidRPr="00B11E24">
        <w:t>Swedberg</w:t>
      </w:r>
      <w:proofErr w:type="spellEnd"/>
      <w:r w:rsidRPr="00B11E24">
        <w:t xml:space="preserve">, </w:t>
      </w:r>
      <w:r w:rsidRPr="00B11E24">
        <w:rPr>
          <w:i/>
        </w:rPr>
        <w:t>The Sociology of Economic Life</w:t>
      </w:r>
      <w:r w:rsidRPr="00B11E24">
        <w:t xml:space="preserve">.] </w:t>
      </w:r>
    </w:p>
    <w:p w:rsidR="001A7932" w:rsidRPr="00B11E24" w:rsidRDefault="001A7932" w:rsidP="00435040">
      <w:pPr>
        <w:pStyle w:val="cite"/>
      </w:pPr>
      <w:proofErr w:type="spellStart"/>
      <w:r w:rsidRPr="00B11E24">
        <w:t>Hout</w:t>
      </w:r>
      <w:proofErr w:type="spellEnd"/>
      <w:r w:rsidRPr="00B11E24">
        <w:t xml:space="preserve">, M., &amp; </w:t>
      </w:r>
      <w:proofErr w:type="spellStart"/>
      <w:r w:rsidRPr="00B11E24">
        <w:t>Beller</w:t>
      </w:r>
      <w:proofErr w:type="spellEnd"/>
      <w:r w:rsidRPr="00B11E24">
        <w:t xml:space="preserve">, E. (2006). Intergenerational social mobility: the United States in comparative perspective. </w:t>
      </w:r>
      <w:r w:rsidRPr="00B11E24">
        <w:rPr>
          <w:i/>
          <w:iCs/>
        </w:rPr>
        <w:t>The Future of Children, 16</w:t>
      </w:r>
      <w:r w:rsidRPr="00B11E24">
        <w:t>(2), 19-36.</w:t>
      </w:r>
    </w:p>
    <w:p w:rsidR="001A7932" w:rsidRPr="00B11E24" w:rsidRDefault="001A7932" w:rsidP="00C01A5D">
      <w:pPr>
        <w:spacing w:after="0"/>
        <w:rPr>
          <w:rFonts w:cs="Times New Roman"/>
          <w:sz w:val="22"/>
        </w:rPr>
      </w:pPr>
    </w:p>
    <w:p w:rsidR="001A7932" w:rsidRPr="00B11E24" w:rsidRDefault="001A7932" w:rsidP="00435040">
      <w:pPr>
        <w:spacing w:after="0"/>
        <w:ind w:left="720"/>
        <w:rPr>
          <w:rFonts w:cs="Times New Roman"/>
          <w:i/>
          <w:sz w:val="22"/>
        </w:rPr>
      </w:pPr>
      <w:r w:rsidRPr="00B11E24">
        <w:rPr>
          <w:rFonts w:cs="Times New Roman"/>
          <w:i/>
          <w:sz w:val="22"/>
        </w:rPr>
        <w:t>Optional</w:t>
      </w:r>
    </w:p>
    <w:p w:rsidR="001A7932" w:rsidRPr="00B11E24" w:rsidRDefault="001A7932" w:rsidP="00435040">
      <w:pPr>
        <w:pStyle w:val="cite"/>
      </w:pPr>
      <w:r w:rsidRPr="00B11E24">
        <w:t xml:space="preserve">DiMaggio, Paul J. 1979. "Review Essay: On Pierre </w:t>
      </w:r>
      <w:proofErr w:type="spellStart"/>
      <w:r w:rsidRPr="00B11E24">
        <w:t>Bourdieu</w:t>
      </w:r>
      <w:proofErr w:type="spellEnd"/>
      <w:r w:rsidRPr="00B11E24">
        <w:t xml:space="preserve">." </w:t>
      </w:r>
      <w:r w:rsidRPr="00B11E24">
        <w:rPr>
          <w:i/>
          <w:iCs/>
        </w:rPr>
        <w:t>American</w:t>
      </w:r>
      <w:r w:rsidR="00435040" w:rsidRPr="00B11E24">
        <w:rPr>
          <w:i/>
          <w:iCs/>
        </w:rPr>
        <w:t xml:space="preserve"> </w:t>
      </w:r>
      <w:r w:rsidRPr="00B11E24">
        <w:rPr>
          <w:i/>
          <w:iCs/>
        </w:rPr>
        <w:t xml:space="preserve">Journal of Sociology </w:t>
      </w:r>
      <w:r w:rsidRPr="00B11E24">
        <w:t>84:1460-1474.</w:t>
      </w:r>
    </w:p>
    <w:p w:rsidR="001A7932" w:rsidRPr="00B11E24" w:rsidRDefault="001A7932" w:rsidP="00C01A5D">
      <w:pPr>
        <w:spacing w:after="0"/>
        <w:rPr>
          <w:rFonts w:cs="Times New Roman"/>
          <w:sz w:val="22"/>
        </w:rPr>
      </w:pPr>
    </w:p>
    <w:p w:rsidR="00C01A5D" w:rsidRPr="00B11E24" w:rsidRDefault="00C01A5D" w:rsidP="00C01A5D">
      <w:pPr>
        <w:pStyle w:val="ListParagraph"/>
        <w:numPr>
          <w:ilvl w:val="0"/>
          <w:numId w:val="6"/>
        </w:numPr>
        <w:spacing w:after="0"/>
        <w:rPr>
          <w:i/>
          <w:sz w:val="22"/>
        </w:rPr>
      </w:pPr>
      <w:r w:rsidRPr="00B11E24">
        <w:rPr>
          <w:i/>
          <w:sz w:val="22"/>
        </w:rPr>
        <w:t>Social organization of schooling – what do schools do, how do they distribute learning?</w:t>
      </w:r>
    </w:p>
    <w:p w:rsidR="001A7932" w:rsidRPr="00B11E24" w:rsidRDefault="001A7932" w:rsidP="001A7932">
      <w:pPr>
        <w:spacing w:after="0"/>
        <w:rPr>
          <w:rFonts w:cs="Times New Roman"/>
          <w:sz w:val="22"/>
        </w:rPr>
      </w:pPr>
    </w:p>
    <w:p w:rsidR="001A7932" w:rsidRPr="00B11E24" w:rsidRDefault="001A7932" w:rsidP="00435040">
      <w:pPr>
        <w:pStyle w:val="cite"/>
      </w:pPr>
      <w:r w:rsidRPr="00B11E24">
        <w:t xml:space="preserve">Bidwell, Charles E, and John D </w:t>
      </w:r>
      <w:proofErr w:type="spellStart"/>
      <w:r w:rsidRPr="00B11E24">
        <w:t>Kasarda</w:t>
      </w:r>
      <w:proofErr w:type="spellEnd"/>
      <w:r w:rsidRPr="00B11E24">
        <w:t xml:space="preserve">. 1980. "Conceptualizing and Measuring the Effects of School and Schooling." </w:t>
      </w:r>
      <w:r w:rsidRPr="00B11E24">
        <w:rPr>
          <w:i/>
          <w:iCs/>
        </w:rPr>
        <w:t>American Journal of Education</w:t>
      </w:r>
      <w:r w:rsidRPr="00B11E24">
        <w:t xml:space="preserve"> 88:401-430.</w:t>
      </w:r>
    </w:p>
    <w:p w:rsidR="00376FF4" w:rsidRPr="00B11E24" w:rsidRDefault="00376FF4" w:rsidP="00435040">
      <w:pPr>
        <w:pStyle w:val="cite"/>
        <w:rPr>
          <w:szCs w:val="24"/>
        </w:rPr>
      </w:pPr>
      <w:r w:rsidRPr="00B11E24">
        <w:rPr>
          <w:szCs w:val="24"/>
        </w:rPr>
        <w:t xml:space="preserve">Lee, V. E., &amp; </w:t>
      </w:r>
      <w:proofErr w:type="spellStart"/>
      <w:r w:rsidRPr="00B11E24">
        <w:rPr>
          <w:szCs w:val="24"/>
        </w:rPr>
        <w:t>Bryk</w:t>
      </w:r>
      <w:proofErr w:type="spellEnd"/>
      <w:r w:rsidRPr="00B11E24">
        <w:rPr>
          <w:szCs w:val="24"/>
        </w:rPr>
        <w:t xml:space="preserve">, A. S. (1989). A Multilevel Model of the Social Distribution of High-School Achievement. </w:t>
      </w:r>
      <w:r w:rsidRPr="00B11E24">
        <w:rPr>
          <w:i/>
          <w:iCs/>
          <w:szCs w:val="24"/>
        </w:rPr>
        <w:t>Sociology of Education, 62</w:t>
      </w:r>
      <w:r w:rsidRPr="00B11E24">
        <w:rPr>
          <w:szCs w:val="24"/>
        </w:rPr>
        <w:t>(3), 172-192.</w:t>
      </w:r>
    </w:p>
    <w:p w:rsidR="00D50AC2" w:rsidRPr="00B11E24" w:rsidRDefault="00D50AC2" w:rsidP="00435040">
      <w:pPr>
        <w:pStyle w:val="cite"/>
        <w:rPr>
          <w:szCs w:val="24"/>
        </w:rPr>
      </w:pPr>
      <w:proofErr w:type="spellStart"/>
      <w:r w:rsidRPr="00B11E24">
        <w:rPr>
          <w:szCs w:val="24"/>
        </w:rPr>
        <w:t>Gamoran</w:t>
      </w:r>
      <w:proofErr w:type="spellEnd"/>
      <w:r w:rsidRPr="00B11E24">
        <w:rPr>
          <w:szCs w:val="24"/>
        </w:rPr>
        <w:t xml:space="preserve">, A. (1992). The variable effects of high school tracking. </w:t>
      </w:r>
      <w:r w:rsidRPr="00B11E24">
        <w:rPr>
          <w:i/>
          <w:iCs/>
          <w:szCs w:val="24"/>
        </w:rPr>
        <w:t>American Sociological Review, 57</w:t>
      </w:r>
      <w:r w:rsidRPr="00B11E24">
        <w:rPr>
          <w:szCs w:val="24"/>
        </w:rPr>
        <w:t>(6), 812-828.</w:t>
      </w:r>
    </w:p>
    <w:p w:rsidR="001A7932" w:rsidRPr="00B11E24" w:rsidRDefault="001A7932" w:rsidP="00435040">
      <w:pPr>
        <w:pStyle w:val="cite"/>
        <w:rPr>
          <w:szCs w:val="24"/>
        </w:rPr>
      </w:pPr>
      <w:r w:rsidRPr="00B11E24">
        <w:rPr>
          <w:szCs w:val="24"/>
        </w:rPr>
        <w:t xml:space="preserve">Tyson, Karolyn, William Jr. </w:t>
      </w:r>
      <w:proofErr w:type="spellStart"/>
      <w:r w:rsidRPr="00B11E24">
        <w:rPr>
          <w:szCs w:val="24"/>
        </w:rPr>
        <w:t>Darity</w:t>
      </w:r>
      <w:proofErr w:type="spellEnd"/>
      <w:r w:rsidRPr="00B11E24">
        <w:rPr>
          <w:szCs w:val="24"/>
        </w:rPr>
        <w:t xml:space="preserve">, and Domini </w:t>
      </w:r>
      <w:proofErr w:type="spellStart"/>
      <w:r w:rsidRPr="00B11E24">
        <w:rPr>
          <w:szCs w:val="24"/>
        </w:rPr>
        <w:t>Castellino</w:t>
      </w:r>
      <w:proofErr w:type="spellEnd"/>
      <w:r w:rsidRPr="00B11E24">
        <w:rPr>
          <w:szCs w:val="24"/>
        </w:rPr>
        <w:t>. 2005. "It's Not "A</w:t>
      </w:r>
      <w:r w:rsidR="00435040" w:rsidRPr="00B11E24">
        <w:rPr>
          <w:szCs w:val="24"/>
        </w:rPr>
        <w:t xml:space="preserve"> </w:t>
      </w:r>
      <w:r w:rsidRPr="00B11E24">
        <w:rPr>
          <w:szCs w:val="24"/>
        </w:rPr>
        <w:t>Black Thing": Understanding the Burden of Acting White and Other Dilemmas of High</w:t>
      </w:r>
      <w:r w:rsidR="00435040" w:rsidRPr="00B11E24">
        <w:rPr>
          <w:szCs w:val="24"/>
        </w:rPr>
        <w:t xml:space="preserve"> </w:t>
      </w:r>
      <w:r w:rsidRPr="00B11E24">
        <w:rPr>
          <w:szCs w:val="24"/>
        </w:rPr>
        <w:t xml:space="preserve">Achievement." </w:t>
      </w:r>
      <w:r w:rsidRPr="00B11E24">
        <w:rPr>
          <w:i/>
          <w:iCs/>
          <w:szCs w:val="24"/>
        </w:rPr>
        <w:t xml:space="preserve">American Sociological Review </w:t>
      </w:r>
      <w:r w:rsidRPr="00B11E24">
        <w:rPr>
          <w:szCs w:val="24"/>
        </w:rPr>
        <w:t>70:582-605.</w:t>
      </w:r>
    </w:p>
    <w:p w:rsidR="001A7932" w:rsidRPr="00B11E24" w:rsidRDefault="001A7932" w:rsidP="001A7932">
      <w:pPr>
        <w:spacing w:after="0"/>
        <w:rPr>
          <w:rFonts w:cs="Times New Roman"/>
          <w:sz w:val="22"/>
        </w:rPr>
      </w:pPr>
    </w:p>
    <w:p w:rsidR="00C01A5D" w:rsidRPr="00B11E24" w:rsidRDefault="00C01A5D" w:rsidP="00C01A5D">
      <w:pPr>
        <w:pStyle w:val="ListParagraph"/>
        <w:numPr>
          <w:ilvl w:val="0"/>
          <w:numId w:val="6"/>
        </w:numPr>
        <w:spacing w:after="0"/>
        <w:rPr>
          <w:i/>
          <w:sz w:val="22"/>
        </w:rPr>
      </w:pPr>
      <w:r w:rsidRPr="00B11E24">
        <w:rPr>
          <w:i/>
          <w:sz w:val="22"/>
        </w:rPr>
        <w:t xml:space="preserve">Contextual effects – theory </w:t>
      </w:r>
    </w:p>
    <w:p w:rsidR="00D50AC2" w:rsidRPr="00B11E24" w:rsidRDefault="00D50AC2" w:rsidP="00D50AC2">
      <w:pPr>
        <w:spacing w:after="0"/>
        <w:rPr>
          <w:rFonts w:cs="Times New Roman"/>
          <w:sz w:val="22"/>
        </w:rPr>
      </w:pPr>
    </w:p>
    <w:p w:rsidR="00D50AC2" w:rsidRPr="00B11E24" w:rsidRDefault="00D50AC2" w:rsidP="00435040">
      <w:pPr>
        <w:pStyle w:val="cite"/>
      </w:pPr>
      <w:proofErr w:type="spellStart"/>
      <w:r w:rsidRPr="00B11E24">
        <w:t>Dreeben</w:t>
      </w:r>
      <w:proofErr w:type="spellEnd"/>
      <w:r w:rsidRPr="00B11E24">
        <w:t xml:space="preserve">, Robert. 2000. "Structural Effects in Education: A History of an Idea." in </w:t>
      </w:r>
      <w:r w:rsidRPr="00B11E24">
        <w:rPr>
          <w:i/>
          <w:iCs/>
        </w:rPr>
        <w:t>Handbook of the Sociology of Education</w:t>
      </w:r>
      <w:r w:rsidRPr="00B11E24">
        <w:t xml:space="preserve">, edited by Maureen </w:t>
      </w:r>
      <w:proofErr w:type="spellStart"/>
      <w:r w:rsidRPr="00B11E24">
        <w:t>Hallinan</w:t>
      </w:r>
      <w:proofErr w:type="spellEnd"/>
      <w:r w:rsidRPr="00B11E24">
        <w:t xml:space="preserve">. New York: </w:t>
      </w:r>
      <w:proofErr w:type="spellStart"/>
      <w:r w:rsidRPr="00B11E24">
        <w:t>Kluwer</w:t>
      </w:r>
      <w:proofErr w:type="spellEnd"/>
      <w:r w:rsidRPr="00B11E24">
        <w:t xml:space="preserve"> Academic/Plenum Publishers.</w:t>
      </w:r>
    </w:p>
    <w:p w:rsidR="00A42559" w:rsidRPr="00B11E24" w:rsidRDefault="00A42559" w:rsidP="00435040">
      <w:pPr>
        <w:pStyle w:val="cite"/>
        <w:rPr>
          <w:szCs w:val="24"/>
        </w:rPr>
      </w:pPr>
      <w:proofErr w:type="spellStart"/>
      <w:r w:rsidRPr="00B11E24">
        <w:rPr>
          <w:szCs w:val="24"/>
        </w:rPr>
        <w:t>Raudenbush</w:t>
      </w:r>
      <w:proofErr w:type="spellEnd"/>
      <w:r w:rsidRPr="00B11E24">
        <w:rPr>
          <w:szCs w:val="24"/>
        </w:rPr>
        <w:t xml:space="preserve">, S. W., &amp; </w:t>
      </w:r>
      <w:proofErr w:type="spellStart"/>
      <w:r w:rsidRPr="00B11E24">
        <w:rPr>
          <w:szCs w:val="24"/>
        </w:rPr>
        <w:t>Bryk</w:t>
      </w:r>
      <w:proofErr w:type="spellEnd"/>
      <w:r w:rsidRPr="00B11E24">
        <w:rPr>
          <w:szCs w:val="24"/>
        </w:rPr>
        <w:t xml:space="preserve">, A. S. (2002). </w:t>
      </w:r>
      <w:r w:rsidRPr="00B11E24">
        <w:rPr>
          <w:i/>
          <w:iCs/>
          <w:szCs w:val="24"/>
        </w:rPr>
        <w:t>Hierarchical Linear Models</w:t>
      </w:r>
      <w:r w:rsidRPr="00B11E24">
        <w:rPr>
          <w:szCs w:val="24"/>
        </w:rPr>
        <w:t xml:space="preserve"> (2nd ed.). Newbury Park, CA: Sage.  Chapters 1 (pp 3-9 only), 2, and 5. </w:t>
      </w:r>
    </w:p>
    <w:p w:rsidR="00D50AC2" w:rsidRPr="00B11E24" w:rsidRDefault="00D50AC2" w:rsidP="00D50AC2">
      <w:pPr>
        <w:spacing w:after="0"/>
        <w:rPr>
          <w:rFonts w:cs="Times New Roman"/>
          <w:sz w:val="22"/>
        </w:rPr>
      </w:pPr>
    </w:p>
    <w:p w:rsidR="00C01A5D" w:rsidRPr="00B11E24" w:rsidRDefault="00C01A5D" w:rsidP="00C01A5D">
      <w:pPr>
        <w:pStyle w:val="ListParagraph"/>
        <w:numPr>
          <w:ilvl w:val="0"/>
          <w:numId w:val="6"/>
        </w:numPr>
        <w:spacing w:after="0"/>
        <w:rPr>
          <w:i/>
          <w:sz w:val="22"/>
        </w:rPr>
      </w:pPr>
      <w:r w:rsidRPr="00B11E24">
        <w:rPr>
          <w:i/>
          <w:sz w:val="22"/>
        </w:rPr>
        <w:t>Contextual effects – applications – school value added</w:t>
      </w:r>
    </w:p>
    <w:p w:rsidR="00C01A5D" w:rsidRPr="00B11E24" w:rsidRDefault="00C01A5D" w:rsidP="00C01A5D">
      <w:pPr>
        <w:spacing w:after="0"/>
        <w:rPr>
          <w:rFonts w:cs="Times New Roman"/>
          <w:sz w:val="22"/>
        </w:rPr>
      </w:pPr>
    </w:p>
    <w:p w:rsidR="00A42559" w:rsidRPr="00B11E24" w:rsidRDefault="00450055" w:rsidP="00435040">
      <w:pPr>
        <w:pStyle w:val="cite"/>
      </w:pPr>
      <w:r w:rsidRPr="00B11E24">
        <w:t xml:space="preserve">Data project presentations – teams of students will present results from school value added models. Data and programming code will be provided by the instructor. </w:t>
      </w:r>
    </w:p>
    <w:p w:rsidR="00A42559" w:rsidRPr="00B11E24" w:rsidRDefault="00A42559" w:rsidP="00C01A5D">
      <w:pPr>
        <w:spacing w:after="0"/>
        <w:rPr>
          <w:rFonts w:cs="Times New Roman"/>
          <w:sz w:val="22"/>
        </w:rPr>
      </w:pPr>
    </w:p>
    <w:p w:rsidR="00C01A5D" w:rsidRPr="00B11E24" w:rsidRDefault="00C01A5D" w:rsidP="00772555">
      <w:pPr>
        <w:keepNext/>
        <w:keepLines/>
        <w:spacing w:after="0"/>
        <w:rPr>
          <w:rFonts w:cs="Times New Roman"/>
          <w:b/>
          <w:sz w:val="22"/>
        </w:rPr>
      </w:pPr>
      <w:r w:rsidRPr="00B11E24">
        <w:rPr>
          <w:rFonts w:cs="Times New Roman"/>
          <w:b/>
          <w:sz w:val="22"/>
        </w:rPr>
        <w:lastRenderedPageBreak/>
        <w:t>Economics</w:t>
      </w:r>
    </w:p>
    <w:p w:rsidR="00435040" w:rsidRPr="00B11E24" w:rsidRDefault="00435040" w:rsidP="00772555">
      <w:pPr>
        <w:keepNext/>
        <w:keepLines/>
        <w:spacing w:after="0"/>
        <w:rPr>
          <w:rFonts w:cs="Times New Roman"/>
          <w:b/>
          <w:sz w:val="22"/>
        </w:rPr>
      </w:pPr>
    </w:p>
    <w:p w:rsidR="00C01A5D" w:rsidRPr="00B11E24" w:rsidRDefault="00C01A5D" w:rsidP="00772555">
      <w:pPr>
        <w:pStyle w:val="ListParagraph"/>
        <w:keepNext/>
        <w:keepLines/>
        <w:numPr>
          <w:ilvl w:val="0"/>
          <w:numId w:val="6"/>
        </w:numPr>
        <w:spacing w:after="0"/>
        <w:rPr>
          <w:i/>
          <w:sz w:val="22"/>
        </w:rPr>
      </w:pPr>
      <w:r w:rsidRPr="00B11E24">
        <w:rPr>
          <w:i/>
          <w:sz w:val="22"/>
        </w:rPr>
        <w:t>The household economic model of school decisions: Inputs, outputs, and the demand for education  (Handa)</w:t>
      </w:r>
    </w:p>
    <w:p w:rsidR="00450055" w:rsidRPr="00B11E24" w:rsidRDefault="00450055" w:rsidP="00772555">
      <w:pPr>
        <w:keepNext/>
        <w:keepLines/>
        <w:spacing w:after="0"/>
        <w:rPr>
          <w:rFonts w:cs="Times New Roman"/>
          <w:sz w:val="22"/>
        </w:rPr>
      </w:pPr>
    </w:p>
    <w:p w:rsidR="00450055" w:rsidRPr="00B11E24" w:rsidRDefault="00450055" w:rsidP="00772555">
      <w:pPr>
        <w:pStyle w:val="ListParagraph"/>
        <w:keepNext/>
        <w:keepLines/>
        <w:spacing w:after="0"/>
        <w:rPr>
          <w:sz w:val="22"/>
        </w:rPr>
      </w:pPr>
      <w:r w:rsidRPr="00B11E24">
        <w:rPr>
          <w:sz w:val="22"/>
          <w:u w:val="single"/>
        </w:rPr>
        <w:t>Theory</w:t>
      </w:r>
    </w:p>
    <w:p w:rsidR="00450055" w:rsidRPr="00B11E24" w:rsidRDefault="00450055" w:rsidP="00772555">
      <w:pPr>
        <w:pStyle w:val="cite"/>
        <w:keepNext/>
        <w:keepLines/>
      </w:pPr>
      <w:r w:rsidRPr="00B11E24">
        <w:t xml:space="preserve">Becker, Gary. 1965. “A Theory of the Allocation of Time.” </w:t>
      </w:r>
      <w:r w:rsidRPr="00B11E24">
        <w:rPr>
          <w:i/>
        </w:rPr>
        <w:t>Economic Journal</w:t>
      </w:r>
      <w:r w:rsidRPr="00B11E24">
        <w:t xml:space="preserve"> 75:493-517.</w:t>
      </w:r>
    </w:p>
    <w:p w:rsidR="00450055" w:rsidRPr="00B11E24" w:rsidRDefault="00450055" w:rsidP="00772555">
      <w:pPr>
        <w:pStyle w:val="cite"/>
        <w:keepNext/>
        <w:keepLines/>
      </w:pPr>
      <w:r w:rsidRPr="00B11E24">
        <w:t xml:space="preserve">Strauss, John and Duncan Thomas. 1995. “Human Resources: Empirical Modeling of Household and Family Decisions.” In  J. Behrman and T.N. </w:t>
      </w:r>
      <w:proofErr w:type="spellStart"/>
      <w:r w:rsidRPr="00B11E24">
        <w:t>Srinivasan</w:t>
      </w:r>
      <w:proofErr w:type="spellEnd"/>
      <w:r w:rsidRPr="00B11E24">
        <w:t xml:space="preserve"> (</w:t>
      </w:r>
      <w:proofErr w:type="spellStart"/>
      <w:r w:rsidRPr="00B11E24">
        <w:t>eds</w:t>
      </w:r>
      <w:proofErr w:type="spellEnd"/>
      <w:r w:rsidRPr="00B11E24">
        <w:t xml:space="preserve">) </w:t>
      </w:r>
      <w:r w:rsidRPr="00B11E24">
        <w:rPr>
          <w:i/>
        </w:rPr>
        <w:t>Handbook of Development Economics</w:t>
      </w:r>
      <w:r w:rsidRPr="00B11E24">
        <w:t xml:space="preserve"> Vol.3A, Amsterdam: North-Holland Press., chapter 34. </w:t>
      </w:r>
    </w:p>
    <w:p w:rsidR="00450055" w:rsidRPr="00B11E24" w:rsidRDefault="00450055" w:rsidP="00450055">
      <w:pPr>
        <w:pStyle w:val="cite"/>
      </w:pPr>
    </w:p>
    <w:p w:rsidR="00450055" w:rsidRPr="00B11E24" w:rsidRDefault="00450055" w:rsidP="00450055">
      <w:pPr>
        <w:pStyle w:val="blocktext"/>
        <w:ind w:left="1440" w:hanging="720"/>
        <w:rPr>
          <w:rFonts w:cs="Times New Roman"/>
          <w:sz w:val="22"/>
        </w:rPr>
      </w:pPr>
      <w:r w:rsidRPr="00B11E24">
        <w:rPr>
          <w:rFonts w:cs="Times New Roman"/>
          <w:sz w:val="22"/>
          <w:u w:val="single"/>
        </w:rPr>
        <w:t>Example</w:t>
      </w:r>
    </w:p>
    <w:p w:rsidR="00450055" w:rsidRPr="00B11E24" w:rsidRDefault="00450055" w:rsidP="00450055">
      <w:pPr>
        <w:pStyle w:val="cite"/>
      </w:pPr>
      <w:r w:rsidRPr="00B11E24">
        <w:t xml:space="preserve">Andrew </w:t>
      </w:r>
      <w:proofErr w:type="spellStart"/>
      <w:r w:rsidRPr="00B11E24">
        <w:t>Houtenville</w:t>
      </w:r>
      <w:proofErr w:type="spellEnd"/>
      <w:r w:rsidRPr="00B11E24">
        <w:t xml:space="preserve"> &amp; Karen Conway. 2008. “Parental Effort, School Resources &amp; Student Achievement.” </w:t>
      </w:r>
      <w:r w:rsidRPr="00B11E24">
        <w:rPr>
          <w:i/>
        </w:rPr>
        <w:t>Journal of Human Resources</w:t>
      </w:r>
      <w:r w:rsidRPr="00B11E24">
        <w:t xml:space="preserve"> 43: 437-453.</w:t>
      </w:r>
    </w:p>
    <w:p w:rsidR="00450055" w:rsidRPr="00B11E24" w:rsidRDefault="00450055" w:rsidP="00450055">
      <w:pPr>
        <w:spacing w:after="0"/>
        <w:rPr>
          <w:rFonts w:cs="Times New Roman"/>
          <w:sz w:val="22"/>
        </w:rPr>
      </w:pPr>
    </w:p>
    <w:p w:rsidR="00C01A5D" w:rsidRPr="00B11E24" w:rsidRDefault="00C01A5D" w:rsidP="00C01A5D">
      <w:pPr>
        <w:pStyle w:val="ListParagraph"/>
        <w:numPr>
          <w:ilvl w:val="0"/>
          <w:numId w:val="6"/>
        </w:numPr>
        <w:spacing w:after="0"/>
        <w:rPr>
          <w:i/>
          <w:sz w:val="22"/>
        </w:rPr>
      </w:pPr>
      <w:r w:rsidRPr="00B11E24">
        <w:rPr>
          <w:i/>
          <w:sz w:val="22"/>
        </w:rPr>
        <w:t>Production and demand for cognitive achievement: Dynamics, estimation and identification (Handa)</w:t>
      </w:r>
    </w:p>
    <w:p w:rsidR="00450055" w:rsidRPr="00B11E24" w:rsidRDefault="00450055" w:rsidP="00450055">
      <w:pPr>
        <w:spacing w:after="0"/>
        <w:rPr>
          <w:rFonts w:cs="Times New Roman"/>
          <w:sz w:val="22"/>
        </w:rPr>
      </w:pPr>
    </w:p>
    <w:p w:rsidR="00450055" w:rsidRPr="00B11E24" w:rsidRDefault="00450055" w:rsidP="00450055">
      <w:pPr>
        <w:spacing w:after="0"/>
        <w:ind w:left="720"/>
        <w:rPr>
          <w:rFonts w:cs="Times New Roman"/>
          <w:sz w:val="22"/>
          <w:u w:val="single"/>
        </w:rPr>
      </w:pPr>
      <w:r w:rsidRPr="00B11E24">
        <w:rPr>
          <w:rFonts w:cs="Times New Roman"/>
          <w:sz w:val="22"/>
          <w:u w:val="single"/>
        </w:rPr>
        <w:t>Background</w:t>
      </w:r>
    </w:p>
    <w:p w:rsidR="00450055" w:rsidRPr="00B11E24" w:rsidRDefault="00450055" w:rsidP="00450055">
      <w:pPr>
        <w:pStyle w:val="cite"/>
      </w:pPr>
      <w:proofErr w:type="spellStart"/>
      <w:r w:rsidRPr="00B11E24">
        <w:t>Hanushek</w:t>
      </w:r>
      <w:proofErr w:type="spellEnd"/>
      <w:r w:rsidRPr="00B11E24">
        <w:t xml:space="preserve">, Eric. 1986.  “The Economics of Schooling: Production and Efficiency in Public Schools.” </w:t>
      </w:r>
      <w:r w:rsidRPr="00B11E24">
        <w:rPr>
          <w:i/>
        </w:rPr>
        <w:t>Journal of Economic Literature</w:t>
      </w:r>
      <w:r w:rsidRPr="00B11E24">
        <w:t xml:space="preserve"> 24: 1142-1177.</w:t>
      </w:r>
    </w:p>
    <w:p w:rsidR="00450055" w:rsidRPr="00B11E24" w:rsidRDefault="00450055" w:rsidP="00450055">
      <w:pPr>
        <w:pStyle w:val="cite"/>
      </w:pPr>
      <w:r w:rsidRPr="00B11E24">
        <w:t xml:space="preserve">Todd, P. &amp; </w:t>
      </w:r>
      <w:proofErr w:type="spellStart"/>
      <w:r w:rsidRPr="00B11E24">
        <w:t>K.Wolpin</w:t>
      </w:r>
      <w:proofErr w:type="spellEnd"/>
      <w:r w:rsidRPr="00B11E24">
        <w:t xml:space="preserve">. 2003. “On the Specification and Estimation of the Production Function for Cognitive Achievement.” </w:t>
      </w:r>
      <w:r w:rsidRPr="00B11E24">
        <w:rPr>
          <w:i/>
        </w:rPr>
        <w:t>Economic Journal</w:t>
      </w:r>
      <w:r w:rsidRPr="00B11E24">
        <w:t xml:space="preserve"> 113:F3-F33.</w:t>
      </w:r>
    </w:p>
    <w:p w:rsidR="00450055" w:rsidRPr="00B11E24" w:rsidRDefault="00450055" w:rsidP="00450055">
      <w:pPr>
        <w:spacing w:after="0"/>
        <w:ind w:left="720"/>
        <w:rPr>
          <w:rFonts w:cs="Times New Roman"/>
          <w:sz w:val="22"/>
        </w:rPr>
      </w:pPr>
    </w:p>
    <w:p w:rsidR="00450055" w:rsidRPr="00B11E24" w:rsidRDefault="00450055" w:rsidP="00450055">
      <w:pPr>
        <w:pStyle w:val="cite"/>
        <w:keepNext/>
        <w:keepLines/>
        <w:rPr>
          <w:u w:val="single"/>
        </w:rPr>
      </w:pPr>
      <w:r w:rsidRPr="00B11E24">
        <w:rPr>
          <w:u w:val="single"/>
        </w:rPr>
        <w:t>Applications</w:t>
      </w:r>
    </w:p>
    <w:p w:rsidR="00450055" w:rsidRPr="00B11E24" w:rsidRDefault="00450055" w:rsidP="00450055">
      <w:pPr>
        <w:pStyle w:val="cite"/>
        <w:keepNext/>
        <w:keepLines/>
      </w:pPr>
      <w:r w:rsidRPr="00B11E24">
        <w:t xml:space="preserve">Petra Todd &amp; K. </w:t>
      </w:r>
      <w:proofErr w:type="spellStart"/>
      <w:r w:rsidRPr="00B11E24">
        <w:t>Wolpin</w:t>
      </w:r>
      <w:proofErr w:type="spellEnd"/>
      <w:r w:rsidRPr="00B11E24">
        <w:t xml:space="preserve">. 2007. “The Production of Cognitive Achievement in Children: Home, School, and Racial Test Score Gaps.” </w:t>
      </w:r>
      <w:r w:rsidRPr="00B11E24">
        <w:rPr>
          <w:i/>
        </w:rPr>
        <w:t>Journal of Human Capital</w:t>
      </w:r>
      <w:r w:rsidRPr="00B11E24">
        <w:t xml:space="preserve"> 1:91-136. </w:t>
      </w:r>
    </w:p>
    <w:p w:rsidR="00450055" w:rsidRPr="00B11E24" w:rsidRDefault="00450055" w:rsidP="00450055">
      <w:pPr>
        <w:pStyle w:val="cite"/>
      </w:pPr>
      <w:proofErr w:type="spellStart"/>
      <w:r w:rsidRPr="00B11E24">
        <w:t>Angrist</w:t>
      </w:r>
      <w:proofErr w:type="spellEnd"/>
      <w:r w:rsidRPr="00B11E24">
        <w:t xml:space="preserve">, J. and Victor </w:t>
      </w:r>
      <w:proofErr w:type="spellStart"/>
      <w:r w:rsidRPr="00B11E24">
        <w:t>Lavy</w:t>
      </w:r>
      <w:proofErr w:type="spellEnd"/>
      <w:r w:rsidRPr="00B11E24">
        <w:t xml:space="preserve">. 1997. “Using Maimonides’ Rule to Estimate the Effect of Class Size on Scholastic Achievement.” </w:t>
      </w:r>
      <w:r w:rsidRPr="00B11E24">
        <w:rPr>
          <w:i/>
        </w:rPr>
        <w:t>Quarterly Journal of Economics</w:t>
      </w:r>
      <w:r w:rsidRPr="00B11E24">
        <w:t xml:space="preserve"> 114: 533-575.</w:t>
      </w:r>
    </w:p>
    <w:p w:rsidR="00450055" w:rsidRPr="00B11E24" w:rsidRDefault="00450055" w:rsidP="00450055">
      <w:pPr>
        <w:pStyle w:val="cite"/>
        <w:rPr>
          <w:highlight w:val="yellow"/>
        </w:rPr>
      </w:pPr>
      <w:r w:rsidRPr="00B11E24">
        <w:t xml:space="preserve">Alderman, Harold, Hans </w:t>
      </w:r>
      <w:proofErr w:type="spellStart"/>
      <w:r w:rsidRPr="00B11E24">
        <w:t>Hoogeveen</w:t>
      </w:r>
      <w:proofErr w:type="spellEnd"/>
      <w:r w:rsidRPr="00B11E24">
        <w:t xml:space="preserve"> &amp; </w:t>
      </w:r>
      <w:proofErr w:type="spellStart"/>
      <w:r w:rsidRPr="00B11E24">
        <w:t>Mariacristina</w:t>
      </w:r>
      <w:proofErr w:type="spellEnd"/>
      <w:r w:rsidRPr="00B11E24">
        <w:t xml:space="preserve"> Rossi. 2009. “Preschool Nutrition and Subsequent Schooling Attainment: Longitudinal Evidence from Tanzania.” </w:t>
      </w:r>
      <w:r w:rsidRPr="00B11E24">
        <w:rPr>
          <w:i/>
        </w:rPr>
        <w:t>Economic Development &amp; Cultural Change</w:t>
      </w:r>
      <w:r w:rsidRPr="00B11E24">
        <w:t>. 57: 239-260.</w:t>
      </w:r>
    </w:p>
    <w:p w:rsidR="00450055" w:rsidRPr="00B11E24" w:rsidRDefault="00450055" w:rsidP="00450055">
      <w:pPr>
        <w:spacing w:after="0"/>
        <w:rPr>
          <w:rFonts w:cs="Times New Roman"/>
          <w:sz w:val="22"/>
        </w:rPr>
      </w:pPr>
    </w:p>
    <w:p w:rsidR="00C01A5D" w:rsidRPr="00B11E24" w:rsidRDefault="00C01A5D" w:rsidP="00C01A5D">
      <w:pPr>
        <w:pStyle w:val="ListParagraph"/>
        <w:numPr>
          <w:ilvl w:val="0"/>
          <w:numId w:val="6"/>
        </w:numPr>
        <w:spacing w:after="0"/>
        <w:rPr>
          <w:i/>
          <w:sz w:val="22"/>
        </w:rPr>
      </w:pPr>
      <w:r w:rsidRPr="00B11E24">
        <w:rPr>
          <w:i/>
          <w:sz w:val="22"/>
        </w:rPr>
        <w:t>Teacher value added</w:t>
      </w:r>
    </w:p>
    <w:p w:rsidR="0051339D" w:rsidRPr="00B11E24" w:rsidRDefault="0051339D" w:rsidP="00435040">
      <w:pPr>
        <w:pStyle w:val="cite"/>
      </w:pPr>
      <w:proofErr w:type="spellStart"/>
      <w:r w:rsidRPr="00B11E24">
        <w:t>Rivkin</w:t>
      </w:r>
      <w:proofErr w:type="spellEnd"/>
      <w:r w:rsidRPr="00B11E24">
        <w:t xml:space="preserve">, S. G., </w:t>
      </w:r>
      <w:proofErr w:type="spellStart"/>
      <w:r w:rsidRPr="00B11E24">
        <w:t>Hanushek</w:t>
      </w:r>
      <w:proofErr w:type="spellEnd"/>
      <w:r w:rsidRPr="00B11E24">
        <w:t xml:space="preserve">, E. A., &amp; </w:t>
      </w:r>
      <w:proofErr w:type="spellStart"/>
      <w:r w:rsidRPr="00B11E24">
        <w:t>Kain</w:t>
      </w:r>
      <w:proofErr w:type="spellEnd"/>
      <w:r w:rsidRPr="00B11E24">
        <w:t xml:space="preserve">, J. F. (2005). Teachers, schools, and academic achievement. </w:t>
      </w:r>
      <w:proofErr w:type="spellStart"/>
      <w:r w:rsidRPr="00B11E24">
        <w:rPr>
          <w:i/>
          <w:iCs/>
        </w:rPr>
        <w:t>Econometrica</w:t>
      </w:r>
      <w:proofErr w:type="spellEnd"/>
      <w:r w:rsidRPr="00B11E24">
        <w:rPr>
          <w:i/>
          <w:iCs/>
        </w:rPr>
        <w:t>, 73</w:t>
      </w:r>
      <w:r w:rsidRPr="00B11E24">
        <w:t>(2), 417-458.</w:t>
      </w:r>
    </w:p>
    <w:p w:rsidR="0051339D" w:rsidRPr="00B11E24" w:rsidRDefault="0051339D" w:rsidP="00435040">
      <w:pPr>
        <w:pStyle w:val="cite"/>
      </w:pPr>
      <w:r w:rsidRPr="00B11E24">
        <w:t xml:space="preserve">Rothstein, J. (2010). Teacher Quality in Educational Production: Tracking, Decay, and Student Achievement. </w:t>
      </w:r>
      <w:r w:rsidRPr="00B11E24">
        <w:rPr>
          <w:i/>
          <w:iCs/>
        </w:rPr>
        <w:t>Quarterly Journal of Economics, 125</w:t>
      </w:r>
      <w:r w:rsidRPr="00B11E24">
        <w:t>(1), 175-214.</w:t>
      </w:r>
    </w:p>
    <w:p w:rsidR="0051339D" w:rsidRPr="00B11E24" w:rsidRDefault="0051339D" w:rsidP="00435040">
      <w:pPr>
        <w:pStyle w:val="cite"/>
      </w:pPr>
      <w:r w:rsidRPr="00B11E24">
        <w:t xml:space="preserve">Kane, T. J., &amp; </w:t>
      </w:r>
      <w:proofErr w:type="spellStart"/>
      <w:r w:rsidRPr="00B11E24">
        <w:t>Staiger</w:t>
      </w:r>
      <w:proofErr w:type="spellEnd"/>
      <w:r w:rsidRPr="00B11E24">
        <w:t>, D. O. (2008). Estimating teacher impacts on student achievement: An experimental evaluation: National Bureau of Economic Research Cambridge, Mass., USA.</w:t>
      </w:r>
    </w:p>
    <w:p w:rsidR="0051339D" w:rsidRPr="00B11E24" w:rsidRDefault="0051339D" w:rsidP="00C27B3A">
      <w:pPr>
        <w:spacing w:after="0"/>
        <w:rPr>
          <w:rFonts w:cs="Times New Roman"/>
          <w:sz w:val="22"/>
        </w:rPr>
      </w:pPr>
    </w:p>
    <w:p w:rsidR="00C01A5D" w:rsidRPr="00B11E24" w:rsidRDefault="00C01A5D" w:rsidP="00C01A5D">
      <w:pPr>
        <w:pStyle w:val="ListParagraph"/>
        <w:numPr>
          <w:ilvl w:val="0"/>
          <w:numId w:val="6"/>
        </w:numPr>
        <w:spacing w:after="0"/>
        <w:rPr>
          <w:i/>
          <w:sz w:val="22"/>
        </w:rPr>
      </w:pPr>
      <w:r w:rsidRPr="00B11E24">
        <w:rPr>
          <w:i/>
          <w:sz w:val="22"/>
        </w:rPr>
        <w:t>Performance incentives for teachers</w:t>
      </w:r>
      <w:r w:rsidR="00503A74" w:rsidRPr="00B11E24">
        <w:rPr>
          <w:i/>
          <w:sz w:val="22"/>
        </w:rPr>
        <w:t xml:space="preserve"> – wise policy?</w:t>
      </w:r>
    </w:p>
    <w:p w:rsidR="00C01A5D" w:rsidRPr="00B11E24" w:rsidRDefault="00C01A5D" w:rsidP="00C01A5D">
      <w:pPr>
        <w:spacing w:after="0"/>
        <w:rPr>
          <w:rFonts w:cs="Times New Roman"/>
          <w:sz w:val="22"/>
        </w:rPr>
      </w:pPr>
    </w:p>
    <w:p w:rsidR="0051339D" w:rsidRPr="00B11E24" w:rsidRDefault="0051339D" w:rsidP="00435040">
      <w:pPr>
        <w:pStyle w:val="cite"/>
      </w:pPr>
      <w:proofErr w:type="spellStart"/>
      <w:r w:rsidRPr="00B11E24">
        <w:t>Koretz</w:t>
      </w:r>
      <w:proofErr w:type="spellEnd"/>
      <w:r w:rsidRPr="00B11E24">
        <w:t xml:space="preserve">, D. M. (2002). Limitations in the use of achievement tests as measures of educators' productivity. </w:t>
      </w:r>
      <w:r w:rsidRPr="00B11E24">
        <w:rPr>
          <w:i/>
          <w:iCs/>
        </w:rPr>
        <w:t>Journal of Human Resources, 37</w:t>
      </w:r>
      <w:r w:rsidRPr="00B11E24">
        <w:t>(4), 752-777.</w:t>
      </w:r>
    </w:p>
    <w:p w:rsidR="00503A74" w:rsidRPr="00B11E24" w:rsidRDefault="00503A74" w:rsidP="00435040">
      <w:pPr>
        <w:pStyle w:val="cite"/>
      </w:pPr>
      <w:r w:rsidRPr="00B11E24">
        <w:t xml:space="preserve">Harris, D. N. (2009). Would accountability based on teacher value added be smart policy? An examination of the statistical properties and policy alternatives. </w:t>
      </w:r>
      <w:r w:rsidRPr="00B11E24">
        <w:rPr>
          <w:i/>
          <w:iCs/>
        </w:rPr>
        <w:t>Education Finance and Policy, 4</w:t>
      </w:r>
      <w:r w:rsidRPr="00B11E24">
        <w:t>(4), 319-350.</w:t>
      </w:r>
    </w:p>
    <w:p w:rsidR="00503A74" w:rsidRPr="00B11E24" w:rsidRDefault="00503A74" w:rsidP="00435040">
      <w:pPr>
        <w:pStyle w:val="cite"/>
      </w:pPr>
      <w:r w:rsidRPr="00B11E24">
        <w:t>Ha</w:t>
      </w:r>
      <w:r w:rsidR="00C83E53" w:rsidRPr="00B11E24">
        <w:t xml:space="preserve">rris, D. N. and Hill, H.(2009) point-counterpoint on “Should Value Added Models be Used to Evaluate Teachers?” Journal of Policy Analysis and Management, 28(4), 692-712. </w:t>
      </w:r>
    </w:p>
    <w:p w:rsidR="0051339D" w:rsidRPr="00B11E24" w:rsidRDefault="0051339D" w:rsidP="00C01A5D">
      <w:pPr>
        <w:spacing w:after="0"/>
        <w:rPr>
          <w:rFonts w:cs="Times New Roman"/>
          <w:sz w:val="22"/>
        </w:rPr>
      </w:pPr>
    </w:p>
    <w:p w:rsidR="00503A74" w:rsidRPr="00B11E24" w:rsidRDefault="00503A74" w:rsidP="00503A74">
      <w:pPr>
        <w:pStyle w:val="ListParagraph"/>
        <w:numPr>
          <w:ilvl w:val="0"/>
          <w:numId w:val="6"/>
        </w:numPr>
        <w:spacing w:after="0"/>
        <w:rPr>
          <w:i/>
          <w:sz w:val="22"/>
        </w:rPr>
      </w:pPr>
      <w:r w:rsidRPr="00B11E24">
        <w:rPr>
          <w:i/>
          <w:sz w:val="22"/>
        </w:rPr>
        <w:t xml:space="preserve">Performance incentives for teachers – evidence </w:t>
      </w:r>
    </w:p>
    <w:p w:rsidR="00503A74" w:rsidRPr="00B11E24" w:rsidRDefault="00503A74" w:rsidP="00503A74">
      <w:pPr>
        <w:spacing w:after="0"/>
        <w:rPr>
          <w:rFonts w:cs="Times New Roman"/>
          <w:sz w:val="22"/>
        </w:rPr>
      </w:pPr>
    </w:p>
    <w:p w:rsidR="00503A74" w:rsidRPr="00B11E24" w:rsidRDefault="00503A74" w:rsidP="00435040">
      <w:pPr>
        <w:pStyle w:val="cite"/>
      </w:pPr>
      <w:proofErr w:type="spellStart"/>
      <w:r w:rsidRPr="00B11E24">
        <w:t>Podgursky</w:t>
      </w:r>
      <w:proofErr w:type="spellEnd"/>
      <w:r w:rsidRPr="00B11E24">
        <w:t xml:space="preserve">, M. J., &amp; Springer, M. G. (2007). Teacher performance pay: A review. </w:t>
      </w:r>
      <w:r w:rsidRPr="00B11E24">
        <w:rPr>
          <w:i/>
          <w:iCs/>
        </w:rPr>
        <w:t>Journal of Policy Analysis and Management, 26</w:t>
      </w:r>
      <w:r w:rsidRPr="00B11E24">
        <w:t>(4), 909-950.</w:t>
      </w:r>
    </w:p>
    <w:p w:rsidR="00503A74" w:rsidRPr="00B11E24" w:rsidRDefault="00503A74" w:rsidP="00435040">
      <w:pPr>
        <w:pStyle w:val="cite"/>
      </w:pPr>
      <w:proofErr w:type="spellStart"/>
      <w:r w:rsidRPr="00B11E24">
        <w:t>Glewwe</w:t>
      </w:r>
      <w:proofErr w:type="spellEnd"/>
      <w:r w:rsidRPr="00B11E24">
        <w:t xml:space="preserve">, P., </w:t>
      </w:r>
      <w:proofErr w:type="spellStart"/>
      <w:r w:rsidRPr="00B11E24">
        <w:t>Ilias</w:t>
      </w:r>
      <w:proofErr w:type="spellEnd"/>
      <w:r w:rsidRPr="00B11E24">
        <w:t xml:space="preserve">, N., &amp; Kremer, M. (2010). Teacher Incentives. </w:t>
      </w:r>
      <w:r w:rsidRPr="00B11E24">
        <w:rPr>
          <w:i/>
          <w:iCs/>
        </w:rPr>
        <w:t>American Economic Journal: Applied Economics, 2</w:t>
      </w:r>
      <w:r w:rsidRPr="00B11E24">
        <w:t>(3), 205-227.</w:t>
      </w:r>
    </w:p>
    <w:p w:rsidR="00503A74" w:rsidRPr="00B11E24" w:rsidRDefault="00503A74" w:rsidP="00435040">
      <w:pPr>
        <w:pStyle w:val="cite"/>
      </w:pPr>
      <w:r w:rsidRPr="00B11E24">
        <w:t xml:space="preserve">Springer, M. G., Hamilton, L., McCaffrey, D. F., Ballou, D., Le, V. N., Pepper, M., et al. (2010). </w:t>
      </w:r>
      <w:r w:rsidRPr="00B11E24">
        <w:rPr>
          <w:i/>
          <w:iCs/>
        </w:rPr>
        <w:t>Teacher Pay for Performance: Experimental Evidence from the Project on Incentives in Teaching</w:t>
      </w:r>
      <w:r w:rsidRPr="00B11E24">
        <w:t>. Nashville, TN: National Center on Performance Incentives, Vanderbilt University.</w:t>
      </w:r>
      <w:r w:rsidR="00C83E53" w:rsidRPr="00B11E24">
        <w:t xml:space="preserve"> </w:t>
      </w:r>
    </w:p>
    <w:p w:rsidR="00C83E53" w:rsidRPr="00B11E24" w:rsidRDefault="00C83E53" w:rsidP="00435040">
      <w:pPr>
        <w:pStyle w:val="cite"/>
      </w:pPr>
      <w:r w:rsidRPr="00B11E24">
        <w:t xml:space="preserve">Lauen, D. (2011) </w:t>
      </w:r>
      <w:r w:rsidR="00435040" w:rsidRPr="00B11E24">
        <w:t>“</w:t>
      </w:r>
      <w:r w:rsidRPr="00B11E24">
        <w:rPr>
          <w:noProof/>
        </w:rPr>
        <w:t>Cash or Credit? The Effects of Teacher Performance Pay and Public Accountability</w:t>
      </w:r>
      <w:r w:rsidR="00435040" w:rsidRPr="00B11E24">
        <w:rPr>
          <w:noProof/>
        </w:rPr>
        <w:t>. Working paper.”</w:t>
      </w:r>
    </w:p>
    <w:p w:rsidR="00C83E53" w:rsidRPr="00B11E24" w:rsidRDefault="00C83E53" w:rsidP="00503A74">
      <w:pPr>
        <w:autoSpaceDE w:val="0"/>
        <w:autoSpaceDN w:val="0"/>
        <w:adjustRightInd w:val="0"/>
        <w:spacing w:after="0"/>
        <w:ind w:left="720" w:hanging="720"/>
        <w:rPr>
          <w:rFonts w:cs="Times New Roman"/>
          <w:szCs w:val="24"/>
        </w:rPr>
      </w:pPr>
    </w:p>
    <w:p w:rsidR="00C01A5D" w:rsidRPr="00B11E24" w:rsidRDefault="00435040" w:rsidP="00C01A5D">
      <w:pPr>
        <w:spacing w:after="0"/>
        <w:rPr>
          <w:rFonts w:cs="Times New Roman"/>
          <w:b/>
          <w:sz w:val="22"/>
        </w:rPr>
      </w:pPr>
      <w:r w:rsidRPr="00B11E24">
        <w:rPr>
          <w:rFonts w:cs="Times New Roman"/>
          <w:b/>
          <w:sz w:val="22"/>
        </w:rPr>
        <w:t>Political Science</w:t>
      </w:r>
    </w:p>
    <w:p w:rsidR="00C347B2" w:rsidRPr="00B11E24" w:rsidRDefault="00C347B2" w:rsidP="00C01A5D">
      <w:pPr>
        <w:spacing w:after="0"/>
        <w:rPr>
          <w:rFonts w:cs="Times New Roman"/>
          <w:sz w:val="22"/>
        </w:rPr>
      </w:pPr>
    </w:p>
    <w:p w:rsidR="00C01A5D" w:rsidRPr="00B11E24" w:rsidRDefault="00C01A5D" w:rsidP="00C01A5D">
      <w:pPr>
        <w:pStyle w:val="ListParagraph"/>
        <w:numPr>
          <w:ilvl w:val="0"/>
          <w:numId w:val="6"/>
        </w:numPr>
        <w:spacing w:after="0"/>
        <w:rPr>
          <w:i/>
          <w:sz w:val="22"/>
        </w:rPr>
      </w:pPr>
      <w:r w:rsidRPr="00B11E24">
        <w:rPr>
          <w:i/>
          <w:sz w:val="22"/>
        </w:rPr>
        <w:t>Education Politics – school choice (Henry)</w:t>
      </w:r>
    </w:p>
    <w:p w:rsidR="005642B8" w:rsidRPr="00B11E24" w:rsidRDefault="005642B8" w:rsidP="005642B8">
      <w:pPr>
        <w:spacing w:after="0"/>
        <w:rPr>
          <w:rFonts w:cs="Times New Roman"/>
          <w:sz w:val="22"/>
        </w:rPr>
      </w:pPr>
    </w:p>
    <w:p w:rsidR="005642B8" w:rsidRPr="00B11E24" w:rsidRDefault="005642B8" w:rsidP="005642B8">
      <w:pPr>
        <w:pStyle w:val="cite"/>
      </w:pPr>
      <w:r w:rsidRPr="00B11E24">
        <w:t xml:space="preserve">Witte, J. F. 1998. "The Milwaukee voucher experiment." </w:t>
      </w:r>
      <w:r w:rsidRPr="00B11E24">
        <w:rPr>
          <w:i/>
          <w:iCs/>
        </w:rPr>
        <w:t>Educational Evaluation and Policy Analysis</w:t>
      </w:r>
      <w:r w:rsidRPr="00B11E24">
        <w:t xml:space="preserve"> 20:229-251.</w:t>
      </w:r>
    </w:p>
    <w:p w:rsidR="005642B8" w:rsidRPr="00B11E24" w:rsidRDefault="005642B8" w:rsidP="005642B8">
      <w:pPr>
        <w:pStyle w:val="cite"/>
      </w:pPr>
      <w:r w:rsidRPr="00B11E24">
        <w:t xml:space="preserve">Schneider, M., P. </w:t>
      </w:r>
      <w:proofErr w:type="spellStart"/>
      <w:r w:rsidRPr="00B11E24">
        <w:t>Teske</w:t>
      </w:r>
      <w:proofErr w:type="spellEnd"/>
      <w:r w:rsidRPr="00B11E24">
        <w:t xml:space="preserve">, M. </w:t>
      </w:r>
      <w:proofErr w:type="spellStart"/>
      <w:r w:rsidRPr="00B11E24">
        <w:t>Marschall</w:t>
      </w:r>
      <w:proofErr w:type="spellEnd"/>
      <w:r w:rsidRPr="00B11E24">
        <w:t xml:space="preserve">, and C. </w:t>
      </w:r>
      <w:proofErr w:type="spellStart"/>
      <w:r w:rsidRPr="00B11E24">
        <w:t>Roch</w:t>
      </w:r>
      <w:proofErr w:type="spellEnd"/>
      <w:r w:rsidRPr="00B11E24">
        <w:t xml:space="preserve">. 1998. "Shopping for schools: In the land of the blind, the one-eyed parent may be enough." </w:t>
      </w:r>
      <w:r w:rsidRPr="00B11E24">
        <w:rPr>
          <w:i/>
          <w:iCs/>
        </w:rPr>
        <w:t>American Journal of Political Science</w:t>
      </w:r>
      <w:r w:rsidRPr="00B11E24">
        <w:t xml:space="preserve"> 42:769-793.</w:t>
      </w:r>
    </w:p>
    <w:p w:rsidR="005642B8" w:rsidRPr="00B11E24" w:rsidRDefault="005642B8" w:rsidP="005642B8">
      <w:pPr>
        <w:pStyle w:val="cite"/>
      </w:pPr>
      <w:r w:rsidRPr="00B11E24">
        <w:t xml:space="preserve">Chubb, J. E., and T. M. Moe. 1988. "Politics, Markets, and the Organization of Schools." </w:t>
      </w:r>
      <w:r w:rsidRPr="00B11E24">
        <w:rPr>
          <w:i/>
          <w:iCs/>
        </w:rPr>
        <w:t>American Political Science Review</w:t>
      </w:r>
      <w:r w:rsidRPr="00B11E24">
        <w:t xml:space="preserve"> 82:1065-1087.</w:t>
      </w:r>
    </w:p>
    <w:p w:rsidR="005642B8" w:rsidRDefault="005642B8" w:rsidP="005642B8">
      <w:pPr>
        <w:spacing w:after="0"/>
        <w:rPr>
          <w:rFonts w:cs="Times New Roman"/>
          <w:sz w:val="22"/>
        </w:rPr>
      </w:pPr>
    </w:p>
    <w:p w:rsidR="004F2DA5" w:rsidRPr="00B11E24" w:rsidRDefault="004F2DA5" w:rsidP="004F2DA5">
      <w:pPr>
        <w:pStyle w:val="ListParagraph"/>
        <w:numPr>
          <w:ilvl w:val="0"/>
          <w:numId w:val="6"/>
        </w:numPr>
        <w:spacing w:after="0"/>
        <w:rPr>
          <w:i/>
          <w:sz w:val="22"/>
        </w:rPr>
      </w:pPr>
      <w:r w:rsidRPr="00B11E24">
        <w:rPr>
          <w:i/>
          <w:sz w:val="22"/>
        </w:rPr>
        <w:t>Charter school politics</w:t>
      </w:r>
    </w:p>
    <w:p w:rsidR="004F2DA5" w:rsidRPr="00B11E24" w:rsidRDefault="004F2DA5" w:rsidP="004F2DA5">
      <w:pPr>
        <w:spacing w:after="0"/>
        <w:rPr>
          <w:rFonts w:cs="Times New Roman"/>
          <w:sz w:val="22"/>
        </w:rPr>
      </w:pPr>
    </w:p>
    <w:p w:rsidR="004F2DA5" w:rsidRPr="00B11E24" w:rsidRDefault="004F2DA5" w:rsidP="004F2DA5">
      <w:pPr>
        <w:pStyle w:val="cite"/>
      </w:pPr>
      <w:proofErr w:type="spellStart"/>
      <w:r w:rsidRPr="00B11E24">
        <w:t>Henig</w:t>
      </w:r>
      <w:proofErr w:type="spellEnd"/>
      <w:r w:rsidRPr="00B11E24">
        <w:t>, J. R. (2008). Spin cycle: How research is used in policy debates: The case of charter schools: Russell Sage Foundation Publications.</w:t>
      </w:r>
    </w:p>
    <w:p w:rsidR="004F2DA5" w:rsidRPr="00B11E24" w:rsidRDefault="004F2DA5" w:rsidP="005642B8">
      <w:pPr>
        <w:spacing w:after="0"/>
        <w:rPr>
          <w:rFonts w:cs="Times New Roman"/>
          <w:sz w:val="22"/>
        </w:rPr>
      </w:pPr>
    </w:p>
    <w:p w:rsidR="00C01A5D" w:rsidRPr="00B11E24" w:rsidRDefault="00C01A5D" w:rsidP="00C01A5D">
      <w:pPr>
        <w:pStyle w:val="ListParagraph"/>
        <w:numPr>
          <w:ilvl w:val="0"/>
          <w:numId w:val="6"/>
        </w:numPr>
        <w:spacing w:after="0"/>
        <w:rPr>
          <w:i/>
          <w:sz w:val="22"/>
        </w:rPr>
      </w:pPr>
      <w:r w:rsidRPr="00B11E24">
        <w:rPr>
          <w:i/>
          <w:sz w:val="22"/>
        </w:rPr>
        <w:t>The politics of education reform – policy diffusion (Henry)</w:t>
      </w:r>
    </w:p>
    <w:p w:rsidR="005642B8" w:rsidRPr="00B11E24" w:rsidRDefault="005642B8" w:rsidP="005642B8">
      <w:pPr>
        <w:spacing w:after="0"/>
        <w:rPr>
          <w:rFonts w:cs="Times New Roman"/>
          <w:sz w:val="22"/>
        </w:rPr>
      </w:pPr>
    </w:p>
    <w:p w:rsidR="005642B8" w:rsidRPr="00B11E24" w:rsidRDefault="005642B8" w:rsidP="005642B8">
      <w:pPr>
        <w:pStyle w:val="cite"/>
      </w:pPr>
      <w:r w:rsidRPr="00B11E24">
        <w:t xml:space="preserve">Doyle, W. R. 2006. "Adoption of merit-based student grant programs: An event history analysis." </w:t>
      </w:r>
      <w:r w:rsidRPr="00B11E24">
        <w:rPr>
          <w:i/>
          <w:iCs/>
        </w:rPr>
        <w:t>Educational Evaluation and Policy Analysis</w:t>
      </w:r>
      <w:r w:rsidRPr="00B11E24">
        <w:t xml:space="preserve"> 28:259-285.</w:t>
      </w:r>
    </w:p>
    <w:p w:rsidR="005642B8" w:rsidRPr="00B11E24" w:rsidRDefault="005642B8" w:rsidP="005642B8">
      <w:pPr>
        <w:pStyle w:val="cite"/>
      </w:pPr>
      <w:proofErr w:type="spellStart"/>
      <w:r w:rsidRPr="00B11E24">
        <w:t>McLendon</w:t>
      </w:r>
      <w:proofErr w:type="spellEnd"/>
      <w:r w:rsidRPr="00B11E24">
        <w:t xml:space="preserve">, M. K., J. C. Hearn, and R. Deaton. 2006. "Called to account: Analyzing the origins and spread of state performance-accountability policies for higher education." </w:t>
      </w:r>
      <w:r w:rsidRPr="00B11E24">
        <w:rPr>
          <w:i/>
          <w:iCs/>
        </w:rPr>
        <w:t>Educational Evaluation and Policy Analysis</w:t>
      </w:r>
      <w:r w:rsidRPr="00B11E24">
        <w:t xml:space="preserve"> 28:1-24.</w:t>
      </w:r>
    </w:p>
    <w:p w:rsidR="005642B8" w:rsidRPr="00B11E24" w:rsidRDefault="005642B8" w:rsidP="005642B8">
      <w:pPr>
        <w:pStyle w:val="cite"/>
      </w:pPr>
      <w:r w:rsidRPr="00B11E24">
        <w:t xml:space="preserve">Bali, V. A., D. </w:t>
      </w:r>
      <w:proofErr w:type="spellStart"/>
      <w:r w:rsidRPr="00B11E24">
        <w:t>Anagnostopoulos</w:t>
      </w:r>
      <w:proofErr w:type="spellEnd"/>
      <w:r w:rsidRPr="00B11E24">
        <w:t xml:space="preserve">, and R. Roberts. 2005. "Toward a political explanation of grade retention." </w:t>
      </w:r>
      <w:r w:rsidRPr="00B11E24">
        <w:rPr>
          <w:i/>
          <w:iCs/>
        </w:rPr>
        <w:t>Educational Evaluation and Policy Analysis</w:t>
      </w:r>
      <w:r w:rsidRPr="00B11E24">
        <w:t xml:space="preserve"> 27:133-155.</w:t>
      </w:r>
    </w:p>
    <w:p w:rsidR="005642B8" w:rsidRPr="00B11E24" w:rsidRDefault="005642B8" w:rsidP="005642B8">
      <w:pPr>
        <w:pStyle w:val="cite"/>
      </w:pPr>
      <w:proofErr w:type="spellStart"/>
      <w:r w:rsidRPr="00B11E24">
        <w:t>Mintrom</w:t>
      </w:r>
      <w:proofErr w:type="spellEnd"/>
      <w:r w:rsidRPr="00B11E24">
        <w:t xml:space="preserve">, M. 1997. "Policy entrepreneurs and the diffusion of innovation." </w:t>
      </w:r>
      <w:r w:rsidRPr="00B11E24">
        <w:rPr>
          <w:i/>
          <w:iCs/>
        </w:rPr>
        <w:t>American Journal of Political Science</w:t>
      </w:r>
      <w:r w:rsidRPr="00B11E24">
        <w:t xml:space="preserve"> 41:738-770.</w:t>
      </w:r>
    </w:p>
    <w:p w:rsidR="00C01A5D" w:rsidRPr="00B11E24" w:rsidRDefault="00C01A5D" w:rsidP="00C01A5D">
      <w:pPr>
        <w:spacing w:after="0"/>
        <w:rPr>
          <w:rFonts w:cs="Times New Roman"/>
          <w:sz w:val="22"/>
        </w:rPr>
      </w:pPr>
    </w:p>
    <w:p w:rsidR="00C347B2" w:rsidRPr="00B11E24" w:rsidRDefault="00C347B2" w:rsidP="00C01A5D">
      <w:pPr>
        <w:spacing w:after="0"/>
        <w:rPr>
          <w:rFonts w:cs="Times New Roman"/>
          <w:b/>
          <w:sz w:val="22"/>
        </w:rPr>
      </w:pPr>
      <w:r w:rsidRPr="00B11E24">
        <w:rPr>
          <w:rFonts w:cs="Times New Roman"/>
          <w:b/>
          <w:sz w:val="22"/>
        </w:rPr>
        <w:t>School Reform</w:t>
      </w:r>
    </w:p>
    <w:p w:rsidR="00C347B2" w:rsidRPr="00B11E24" w:rsidRDefault="00C347B2" w:rsidP="00C01A5D">
      <w:pPr>
        <w:spacing w:after="0"/>
        <w:rPr>
          <w:rFonts w:cs="Times New Roman"/>
          <w:sz w:val="22"/>
        </w:rPr>
      </w:pPr>
    </w:p>
    <w:p w:rsidR="00C01A5D" w:rsidRPr="00B11E24" w:rsidRDefault="00C347B2" w:rsidP="00C01A5D">
      <w:pPr>
        <w:pStyle w:val="ListParagraph"/>
        <w:numPr>
          <w:ilvl w:val="0"/>
          <w:numId w:val="6"/>
        </w:numPr>
        <w:spacing w:after="0"/>
        <w:rPr>
          <w:i/>
          <w:sz w:val="22"/>
        </w:rPr>
      </w:pPr>
      <w:r w:rsidRPr="00B11E24">
        <w:rPr>
          <w:i/>
          <w:sz w:val="22"/>
        </w:rPr>
        <w:t>Lessons from Chicago</w:t>
      </w:r>
    </w:p>
    <w:p w:rsidR="00C347B2" w:rsidRPr="00B11E24" w:rsidRDefault="00C347B2" w:rsidP="00C347B2">
      <w:pPr>
        <w:spacing w:after="0"/>
        <w:rPr>
          <w:rFonts w:cs="Times New Roman"/>
          <w:sz w:val="22"/>
        </w:rPr>
      </w:pPr>
    </w:p>
    <w:p w:rsidR="00C347B2" w:rsidRPr="00B11E24" w:rsidRDefault="00C347B2" w:rsidP="00435040">
      <w:pPr>
        <w:pStyle w:val="cite"/>
      </w:pPr>
      <w:proofErr w:type="spellStart"/>
      <w:r w:rsidRPr="00B11E24">
        <w:t>Bryk</w:t>
      </w:r>
      <w:proofErr w:type="spellEnd"/>
      <w:r w:rsidRPr="00B11E24">
        <w:t xml:space="preserve">, A. S., Sebring, P. B., </w:t>
      </w:r>
      <w:proofErr w:type="spellStart"/>
      <w:r w:rsidRPr="00B11E24">
        <w:t>Allensworth</w:t>
      </w:r>
      <w:proofErr w:type="spellEnd"/>
      <w:r w:rsidRPr="00B11E24">
        <w:t xml:space="preserve">, E., </w:t>
      </w:r>
      <w:proofErr w:type="spellStart"/>
      <w:r w:rsidRPr="00B11E24">
        <w:t>Luppescu</w:t>
      </w:r>
      <w:proofErr w:type="spellEnd"/>
      <w:r w:rsidRPr="00B11E24">
        <w:t xml:space="preserve">, S., &amp; Easton, J. Q. (2009). </w:t>
      </w:r>
      <w:r w:rsidRPr="00B11E24">
        <w:rPr>
          <w:i/>
          <w:iCs/>
        </w:rPr>
        <w:t>Organizing schools for improvement: Lessons from Chicago</w:t>
      </w:r>
      <w:r w:rsidRPr="00B11E24">
        <w:t>: University of Chicago Press.</w:t>
      </w:r>
    </w:p>
    <w:p w:rsidR="00C347B2" w:rsidRPr="00B11E24" w:rsidRDefault="00C347B2" w:rsidP="00C347B2">
      <w:pPr>
        <w:spacing w:after="0"/>
        <w:rPr>
          <w:rFonts w:cs="Times New Roman"/>
          <w:sz w:val="22"/>
        </w:rPr>
      </w:pPr>
    </w:p>
    <w:sectPr w:rsidR="00C347B2" w:rsidRPr="00B11E24" w:rsidSect="00D120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7016D"/>
    <w:multiLevelType w:val="hybridMultilevel"/>
    <w:tmpl w:val="A4E2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2821A4"/>
    <w:multiLevelType w:val="hybridMultilevel"/>
    <w:tmpl w:val="8C7C0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FD5401"/>
    <w:multiLevelType w:val="hybridMultilevel"/>
    <w:tmpl w:val="37841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121F9E"/>
    <w:multiLevelType w:val="hybridMultilevel"/>
    <w:tmpl w:val="31F4C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7F240A"/>
    <w:multiLevelType w:val="hybridMultilevel"/>
    <w:tmpl w:val="9FB21F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FA3C94"/>
    <w:multiLevelType w:val="hybridMultilevel"/>
    <w:tmpl w:val="6108F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555D88"/>
    <w:multiLevelType w:val="hybridMultilevel"/>
    <w:tmpl w:val="6108F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0464A2"/>
    <w:multiLevelType w:val="hybridMultilevel"/>
    <w:tmpl w:val="DD80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F20AA1"/>
    <w:multiLevelType w:val="hybridMultilevel"/>
    <w:tmpl w:val="280EE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8"/>
  </w:num>
  <w:num w:numId="4">
    <w:abstractNumId w:val="1"/>
  </w:num>
  <w:num w:numId="5">
    <w:abstractNumId w:val="6"/>
  </w:num>
  <w:num w:numId="6">
    <w:abstractNumId w:val="5"/>
  </w:num>
  <w:num w:numId="7">
    <w:abstractNumId w:val="0"/>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16657C"/>
    <w:rsid w:val="0007126E"/>
    <w:rsid w:val="000809DF"/>
    <w:rsid w:val="00085D80"/>
    <w:rsid w:val="00123F4D"/>
    <w:rsid w:val="0016657C"/>
    <w:rsid w:val="001A7932"/>
    <w:rsid w:val="001D3B45"/>
    <w:rsid w:val="00213BC4"/>
    <w:rsid w:val="002E0FE7"/>
    <w:rsid w:val="002E1048"/>
    <w:rsid w:val="00376FF4"/>
    <w:rsid w:val="00387EF1"/>
    <w:rsid w:val="003B7717"/>
    <w:rsid w:val="0040020F"/>
    <w:rsid w:val="00435040"/>
    <w:rsid w:val="00450055"/>
    <w:rsid w:val="0047618F"/>
    <w:rsid w:val="004E5A04"/>
    <w:rsid w:val="004F2DA5"/>
    <w:rsid w:val="004F7E33"/>
    <w:rsid w:val="00503A74"/>
    <w:rsid w:val="0051339D"/>
    <w:rsid w:val="0054190D"/>
    <w:rsid w:val="005642B8"/>
    <w:rsid w:val="00580677"/>
    <w:rsid w:val="00600C5E"/>
    <w:rsid w:val="00636365"/>
    <w:rsid w:val="0066053A"/>
    <w:rsid w:val="0066325D"/>
    <w:rsid w:val="00671C04"/>
    <w:rsid w:val="00772555"/>
    <w:rsid w:val="007C6BAC"/>
    <w:rsid w:val="00843E54"/>
    <w:rsid w:val="00843FBA"/>
    <w:rsid w:val="00916BFB"/>
    <w:rsid w:val="00921676"/>
    <w:rsid w:val="009319D3"/>
    <w:rsid w:val="00964EB3"/>
    <w:rsid w:val="009834A2"/>
    <w:rsid w:val="009B1913"/>
    <w:rsid w:val="009B69B1"/>
    <w:rsid w:val="009C5009"/>
    <w:rsid w:val="00A42559"/>
    <w:rsid w:val="00A42CE1"/>
    <w:rsid w:val="00A430FA"/>
    <w:rsid w:val="00AC0757"/>
    <w:rsid w:val="00B11E24"/>
    <w:rsid w:val="00B5135A"/>
    <w:rsid w:val="00B9543E"/>
    <w:rsid w:val="00BB5419"/>
    <w:rsid w:val="00C01A5D"/>
    <w:rsid w:val="00C27B3A"/>
    <w:rsid w:val="00C347B2"/>
    <w:rsid w:val="00C83E53"/>
    <w:rsid w:val="00CC23BD"/>
    <w:rsid w:val="00D1205A"/>
    <w:rsid w:val="00D50AC2"/>
    <w:rsid w:val="00D57FB4"/>
    <w:rsid w:val="00D8752A"/>
    <w:rsid w:val="00D92FD5"/>
    <w:rsid w:val="00E27535"/>
    <w:rsid w:val="00E31DF5"/>
    <w:rsid w:val="00E86D75"/>
    <w:rsid w:val="00EA48CE"/>
    <w:rsid w:val="00F37699"/>
    <w:rsid w:val="00FF40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43E"/>
    <w:pPr>
      <w:spacing w:line="240" w:lineRule="auto"/>
    </w:pPr>
    <w:rPr>
      <w:rFonts w:ascii="Times New Roman" w:hAnsi="Times New Roman"/>
      <w:sz w:val="24"/>
    </w:rPr>
  </w:style>
  <w:style w:type="paragraph" w:styleId="Heading3">
    <w:name w:val="heading 3"/>
    <w:basedOn w:val="Normal"/>
    <w:link w:val="Heading3Char"/>
    <w:uiPriority w:val="9"/>
    <w:qFormat/>
    <w:rsid w:val="00FF4070"/>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putfixedwidth">
    <w:name w:val="output fixed width"/>
    <w:basedOn w:val="Normal"/>
    <w:qFormat/>
    <w:rsid w:val="00636365"/>
    <w:pPr>
      <w:spacing w:after="0"/>
    </w:pPr>
    <w:rPr>
      <w:rFonts w:ascii="Courier New" w:hAnsi="Courier New" w:cs="Courier New"/>
      <w:sz w:val="18"/>
      <w:szCs w:val="18"/>
    </w:rPr>
  </w:style>
  <w:style w:type="paragraph" w:customStyle="1" w:styleId="blocktext">
    <w:name w:val="block text"/>
    <w:basedOn w:val="Normal"/>
    <w:qFormat/>
    <w:rsid w:val="00CC23BD"/>
    <w:pPr>
      <w:spacing w:after="0"/>
    </w:pPr>
  </w:style>
  <w:style w:type="paragraph" w:customStyle="1" w:styleId="table">
    <w:name w:val="table"/>
    <w:basedOn w:val="Normal"/>
    <w:qFormat/>
    <w:rsid w:val="007C6BAC"/>
    <w:rPr>
      <w:rFonts w:cs="Times New Roman"/>
      <w:sz w:val="20"/>
      <w:szCs w:val="24"/>
    </w:rPr>
  </w:style>
  <w:style w:type="paragraph" w:customStyle="1" w:styleId="Style1">
    <w:name w:val="Style1"/>
    <w:basedOn w:val="Normal"/>
    <w:qFormat/>
    <w:rsid w:val="00843E54"/>
    <w:pPr>
      <w:keepNext/>
      <w:widowControl w:val="0"/>
      <w:autoSpaceDE w:val="0"/>
      <w:autoSpaceDN w:val="0"/>
      <w:adjustRightInd w:val="0"/>
      <w:spacing w:after="0"/>
    </w:pPr>
    <w:rPr>
      <w:rFonts w:cs="Times New Roman"/>
      <w:sz w:val="18"/>
      <w:szCs w:val="18"/>
    </w:rPr>
  </w:style>
  <w:style w:type="paragraph" w:customStyle="1" w:styleId="output">
    <w:name w:val="output"/>
    <w:basedOn w:val="Normal"/>
    <w:autoRedefine/>
    <w:qFormat/>
    <w:rsid w:val="00843E54"/>
    <w:pPr>
      <w:spacing w:after="0"/>
    </w:pPr>
    <w:rPr>
      <w:rFonts w:ascii="Courier New" w:hAnsi="Courier New" w:cs="Courier New"/>
      <w:sz w:val="18"/>
    </w:rPr>
  </w:style>
  <w:style w:type="paragraph" w:styleId="ListParagraph">
    <w:name w:val="List Paragraph"/>
    <w:basedOn w:val="Normal"/>
    <w:uiPriority w:val="34"/>
    <w:qFormat/>
    <w:rsid w:val="009B1913"/>
    <w:pPr>
      <w:ind w:left="720"/>
      <w:contextualSpacing/>
    </w:pPr>
    <w:rPr>
      <w:rFonts w:eastAsia="Times New Roman" w:cs="Times New Roman"/>
    </w:rPr>
  </w:style>
  <w:style w:type="character" w:customStyle="1" w:styleId="Heading3Char">
    <w:name w:val="Heading 3 Char"/>
    <w:basedOn w:val="DefaultParagraphFont"/>
    <w:link w:val="Heading3"/>
    <w:uiPriority w:val="9"/>
    <w:rsid w:val="00FF4070"/>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FF4070"/>
    <w:rPr>
      <w:color w:val="0000FF"/>
      <w:u w:val="single"/>
    </w:rPr>
  </w:style>
  <w:style w:type="character" w:customStyle="1" w:styleId="gsa">
    <w:name w:val="gs_a"/>
    <w:basedOn w:val="DefaultParagraphFont"/>
    <w:rsid w:val="00FF4070"/>
  </w:style>
  <w:style w:type="character" w:customStyle="1" w:styleId="gsfl">
    <w:name w:val="gs_fl"/>
    <w:basedOn w:val="DefaultParagraphFont"/>
    <w:rsid w:val="00FF4070"/>
  </w:style>
  <w:style w:type="character" w:customStyle="1" w:styleId="gsggs">
    <w:name w:val="gs_ggs"/>
    <w:basedOn w:val="DefaultParagraphFont"/>
    <w:rsid w:val="00FF4070"/>
  </w:style>
  <w:style w:type="character" w:customStyle="1" w:styleId="gsctg2">
    <w:name w:val="gs_ctg2"/>
    <w:basedOn w:val="DefaultParagraphFont"/>
    <w:rsid w:val="00FF4070"/>
  </w:style>
  <w:style w:type="paragraph" w:customStyle="1" w:styleId="Default">
    <w:name w:val="Default"/>
    <w:rsid w:val="00FF407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ite">
    <w:name w:val="cite"/>
    <w:basedOn w:val="Normal"/>
    <w:qFormat/>
    <w:rsid w:val="00964EB3"/>
    <w:pPr>
      <w:autoSpaceDE w:val="0"/>
      <w:autoSpaceDN w:val="0"/>
      <w:adjustRightInd w:val="0"/>
      <w:spacing w:after="0"/>
      <w:ind w:left="1440" w:hanging="720"/>
    </w:pPr>
    <w:rPr>
      <w:rFonts w:eastAsia="Times New Roman" w:cs="Times New Roman"/>
      <w:sz w:val="22"/>
    </w:rPr>
  </w:style>
</w:styles>
</file>

<file path=word/webSettings.xml><?xml version="1.0" encoding="utf-8"?>
<w:webSettings xmlns:r="http://schemas.openxmlformats.org/officeDocument/2006/relationships" xmlns:w="http://schemas.openxmlformats.org/wordprocessingml/2006/main">
  <w:divs>
    <w:div w:id="831990474">
      <w:bodyDiv w:val="1"/>
      <w:marLeft w:val="0"/>
      <w:marRight w:val="0"/>
      <w:marTop w:val="0"/>
      <w:marBottom w:val="0"/>
      <w:divBdr>
        <w:top w:val="none" w:sz="0" w:space="0" w:color="auto"/>
        <w:left w:val="none" w:sz="0" w:space="0" w:color="auto"/>
        <w:bottom w:val="none" w:sz="0" w:space="0" w:color="auto"/>
        <w:right w:val="none" w:sz="0" w:space="0" w:color="auto"/>
      </w:divBdr>
      <w:divsChild>
        <w:div w:id="921717883">
          <w:marLeft w:val="0"/>
          <w:marRight w:val="0"/>
          <w:marTop w:val="0"/>
          <w:marBottom w:val="0"/>
          <w:divBdr>
            <w:top w:val="none" w:sz="0" w:space="0" w:color="auto"/>
            <w:left w:val="none" w:sz="0" w:space="0" w:color="auto"/>
            <w:bottom w:val="none" w:sz="0" w:space="0" w:color="auto"/>
            <w:right w:val="none" w:sz="0" w:space="0" w:color="auto"/>
          </w:divBdr>
          <w:divsChild>
            <w:div w:id="109255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1061">
      <w:bodyDiv w:val="1"/>
      <w:marLeft w:val="0"/>
      <w:marRight w:val="0"/>
      <w:marTop w:val="0"/>
      <w:marBottom w:val="0"/>
      <w:divBdr>
        <w:top w:val="none" w:sz="0" w:space="0" w:color="auto"/>
        <w:left w:val="none" w:sz="0" w:space="0" w:color="auto"/>
        <w:bottom w:val="none" w:sz="0" w:space="0" w:color="auto"/>
        <w:right w:val="none" w:sz="0" w:space="0" w:color="auto"/>
      </w:divBdr>
      <w:divsChild>
        <w:div w:id="2033453475">
          <w:marLeft w:val="0"/>
          <w:marRight w:val="0"/>
          <w:marTop w:val="0"/>
          <w:marBottom w:val="0"/>
          <w:divBdr>
            <w:top w:val="none" w:sz="0" w:space="0" w:color="auto"/>
            <w:left w:val="none" w:sz="0" w:space="0" w:color="auto"/>
            <w:bottom w:val="none" w:sz="0" w:space="0" w:color="auto"/>
            <w:right w:val="none" w:sz="0" w:space="0" w:color="auto"/>
          </w:divBdr>
          <w:divsChild>
            <w:div w:id="6738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1706</Words>
  <Characters>9726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UNC</Company>
  <LinksUpToDate>false</LinksUpToDate>
  <CharactersWithSpaces>11410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3</cp:revision>
  <dcterms:created xsi:type="dcterms:W3CDTF">2011-07-12T17:05:00Z</dcterms:created>
  <dcterms:modified xsi:type="dcterms:W3CDTF">2011-07-13T17:31:00Z</dcterms:modified>
</cp:coreProperties>
</file>